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D3816" w14:textId="06EF6DBF" w:rsidR="00430A4E" w:rsidRDefault="00F37D0E" w:rsidP="00430A4E">
      <w:pPr>
        <w:pStyle w:val="Materialtyp1"/>
      </w:pPr>
      <w:r>
        <w:t>buchvorstellung</w:t>
      </w:r>
    </w:p>
    <w:p w14:paraId="3E4D584B" w14:textId="58708C17" w:rsidR="00430A4E" w:rsidRDefault="003F50B1" w:rsidP="0032723D">
      <w:pPr>
        <w:pStyle w:val="Headline"/>
      </w:pPr>
      <w:r>
        <w:t>Musikalische Bildung im Alter</w:t>
      </w:r>
    </w:p>
    <w:p w14:paraId="0A3351B6" w14:textId="77777777" w:rsidR="003F50B1" w:rsidRDefault="003F50B1" w:rsidP="003F50B1">
      <w:pPr>
        <w:pStyle w:val="Zwischenberschrift"/>
      </w:pPr>
      <w:r>
        <w:t>Theoretische Reflexionen und Praxisbeispiele</w:t>
      </w:r>
    </w:p>
    <w:p w14:paraId="7AC7CB37" w14:textId="7B1FFE0A" w:rsidR="003F50B1" w:rsidRPr="00FE4EA4" w:rsidRDefault="00EB1D61" w:rsidP="00BE087C">
      <w:pPr>
        <w:rPr>
          <w:rFonts w:ascii="Arial" w:hAnsi="Arial" w:cs="Arial"/>
          <w:b/>
          <w:bCs/>
          <w:noProof/>
        </w:rPr>
      </w:pPr>
      <w:r w:rsidRPr="00FE4EA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8AB52" wp14:editId="16412F4D">
                <wp:simplePos x="0" y="0"/>
                <wp:positionH relativeFrom="column">
                  <wp:posOffset>-2540</wp:posOffset>
                </wp:positionH>
                <wp:positionV relativeFrom="paragraph">
                  <wp:posOffset>1762125</wp:posOffset>
                </wp:positionV>
                <wp:extent cx="1208405" cy="635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7C5870" w14:textId="03212E00" w:rsidR="00EB1D61" w:rsidRPr="00EB1D61" w:rsidRDefault="00EB1D61" w:rsidP="00EB1D61">
                            <w:pPr>
                              <w:pStyle w:val="Beschriftung"/>
                              <w:jc w:val="center"/>
                              <w:rPr>
                                <w:b w:val="0"/>
                                <w:i/>
                                <w:noProof/>
                                <w:color w:val="000000"/>
                              </w:rPr>
                            </w:pPr>
                            <w:r w:rsidRPr="00EB1D61">
                              <w:rPr>
                                <w:b w:val="0"/>
                                <w:i/>
                              </w:rPr>
                              <w:t xml:space="preserve">Cover nicht unter freier Lizenz </w:t>
                            </w:r>
                            <w:r w:rsidRPr="00EB1D61">
                              <w:rPr>
                                <w:b w:val="0"/>
                                <w:i/>
                              </w:rPr>
                              <w:fldChar w:fldCharType="begin"/>
                            </w:r>
                            <w:r w:rsidRPr="00EB1D61">
                              <w:rPr>
                                <w:b w:val="0"/>
                                <w:i/>
                              </w:rPr>
                              <w:instrText xml:space="preserve"> SEQ Cover_nicht_unter_freier_Lizenz \* ARABIC </w:instrText>
                            </w:r>
                            <w:r w:rsidRPr="00EB1D61">
                              <w:rPr>
                                <w:b w:val="0"/>
                                <w:i/>
                              </w:rPr>
                              <w:fldChar w:fldCharType="separate"/>
                            </w:r>
                            <w:r w:rsidR="006024F8">
                              <w:rPr>
                                <w:b w:val="0"/>
                                <w:i/>
                                <w:noProof/>
                              </w:rPr>
                              <w:t>1</w:t>
                            </w:r>
                            <w:r w:rsidRPr="00EB1D61">
                              <w:rPr>
                                <w:b w:val="0"/>
                                <w:i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8AB5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2pt;margin-top:138.75pt;width:95.1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" stroked="f">
                <v:textbox style="mso-fit-shape-to-text:t" inset="0,0,0,0">
                  <w:txbxContent>
                    <w:p w14:paraId="217C5870" w14:textId="03212E00" w:rsidR="00EB1D61" w:rsidRPr="00EB1D61" w:rsidRDefault="00EB1D61" w:rsidP="00EB1D61">
                      <w:pPr>
                        <w:pStyle w:val="Beschriftung"/>
                        <w:jc w:val="center"/>
                        <w:rPr>
                          <w:b w:val="0"/>
                          <w:i/>
                          <w:noProof/>
                          <w:color w:val="000000"/>
                        </w:rPr>
                      </w:pPr>
                      <w:r w:rsidRPr="00EB1D61">
                        <w:rPr>
                          <w:b w:val="0"/>
                          <w:i/>
                        </w:rPr>
                        <w:t xml:space="preserve">Cover nicht unter freier Lizenz </w:t>
                      </w:r>
                      <w:r w:rsidRPr="00EB1D61">
                        <w:rPr>
                          <w:b w:val="0"/>
                          <w:i/>
                        </w:rPr>
                        <w:fldChar w:fldCharType="begin"/>
                      </w:r>
                      <w:r w:rsidRPr="00EB1D61">
                        <w:rPr>
                          <w:b w:val="0"/>
                          <w:i/>
                        </w:rPr>
                        <w:instrText xml:space="preserve"> SEQ Cover_nicht_unter_freier_Lizenz \* ARABIC </w:instrText>
                      </w:r>
                      <w:r w:rsidRPr="00EB1D61">
                        <w:rPr>
                          <w:b w:val="0"/>
                          <w:i/>
                        </w:rPr>
                        <w:fldChar w:fldCharType="separate"/>
                      </w:r>
                      <w:r w:rsidR="006024F8">
                        <w:rPr>
                          <w:b w:val="0"/>
                          <w:i/>
                          <w:noProof/>
                        </w:rPr>
                        <w:t>1</w:t>
                      </w:r>
                      <w:r w:rsidRPr="00EB1D61">
                        <w:rPr>
                          <w:b w:val="0"/>
                          <w:i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4EA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2D36DCEF" wp14:editId="59696B1C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1208405" cy="1706880"/>
            <wp:effectExtent l="0" t="0" r="0" b="7620"/>
            <wp:wrapSquare wrapText="bothSides"/>
            <wp:docPr id="1" name="Grafik 1" descr="C:\Users\Susanne\OneDrive - Deutsches Institut für Erwachsenenbildung\Bilder\Cover Musikalische Bildung im 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\OneDrive - Deutsches Institut für Erwachsenenbildung\Bilder\Cover Musikalische Bildung im Al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A4">
        <w:rPr>
          <w:rFonts w:ascii="Arial" w:hAnsi="Arial" w:cs="Arial"/>
          <w:b/>
          <w:bCs/>
          <w:noProof/>
        </w:rPr>
        <w:t>Die Publikation</w:t>
      </w:r>
      <w:r w:rsidR="008912EB" w:rsidRPr="00FE4EA4">
        <w:rPr>
          <w:rFonts w:ascii="Arial" w:hAnsi="Arial" w:cs="Arial"/>
          <w:b/>
          <w:bCs/>
          <w:noProof/>
        </w:rPr>
        <w:t xml:space="preserve"> zur Musikgeragogik</w:t>
      </w:r>
      <w:r w:rsidRPr="00FE4EA4">
        <w:rPr>
          <w:rFonts w:ascii="Arial" w:hAnsi="Arial" w:cs="Arial"/>
          <w:b/>
          <w:bCs/>
          <w:noProof/>
        </w:rPr>
        <w:t xml:space="preserve">, herausgegeben von Theo Hartogh und Hans Hermann Wickel, </w:t>
      </w:r>
      <w:r w:rsidR="002D1FC4" w:rsidRPr="00FE4EA4">
        <w:rPr>
          <w:rFonts w:ascii="Arial" w:hAnsi="Arial" w:cs="Arial"/>
          <w:b/>
          <w:bCs/>
          <w:noProof/>
        </w:rPr>
        <w:t>grei</w:t>
      </w:r>
      <w:r w:rsidR="003758A1" w:rsidRPr="00FE4EA4">
        <w:rPr>
          <w:rFonts w:ascii="Arial" w:hAnsi="Arial" w:cs="Arial"/>
          <w:b/>
          <w:bCs/>
          <w:noProof/>
        </w:rPr>
        <w:t>f</w:t>
      </w:r>
      <w:r w:rsidR="002D1FC4" w:rsidRPr="00FE4EA4">
        <w:rPr>
          <w:rFonts w:ascii="Arial" w:hAnsi="Arial" w:cs="Arial"/>
          <w:b/>
          <w:bCs/>
          <w:noProof/>
        </w:rPr>
        <w:t>t theoretische und inter</w:t>
      </w:r>
      <w:r w:rsidR="00D13F30">
        <w:rPr>
          <w:rFonts w:ascii="Arial" w:hAnsi="Arial" w:cs="Arial"/>
          <w:b/>
          <w:bCs/>
          <w:noProof/>
        </w:rPr>
        <w:t>d</w:t>
      </w:r>
      <w:r w:rsidR="002D1FC4" w:rsidRPr="00FE4EA4">
        <w:rPr>
          <w:rFonts w:ascii="Arial" w:hAnsi="Arial" w:cs="Arial"/>
          <w:b/>
          <w:bCs/>
          <w:noProof/>
        </w:rPr>
        <w:t>isziplinäre Diskurse auf. Die Autor*innen stellen innovative Projekte vor, die neben grundlegenden Reflexionen, institutionelle und konzeptionel</w:t>
      </w:r>
      <w:r w:rsidR="00832BED" w:rsidRPr="00FE4EA4">
        <w:rPr>
          <w:rFonts w:ascii="Arial" w:hAnsi="Arial" w:cs="Arial"/>
          <w:b/>
          <w:bCs/>
          <w:noProof/>
        </w:rPr>
        <w:t>l</w:t>
      </w:r>
      <w:r w:rsidR="002D1FC4" w:rsidRPr="00FE4EA4">
        <w:rPr>
          <w:rFonts w:ascii="Arial" w:hAnsi="Arial" w:cs="Arial"/>
          <w:b/>
          <w:bCs/>
          <w:noProof/>
        </w:rPr>
        <w:t xml:space="preserve">e Neuerungen sowie Praxisprojekte beschreiben. </w:t>
      </w:r>
      <w:r w:rsidR="00271EB7" w:rsidRPr="00FE4EA4">
        <w:rPr>
          <w:rFonts w:ascii="Arial" w:hAnsi="Arial" w:cs="Arial"/>
          <w:b/>
          <w:bCs/>
          <w:noProof/>
        </w:rPr>
        <w:t xml:space="preserve">Im Fokus stehen </w:t>
      </w:r>
      <w:r w:rsidR="00D13F30">
        <w:rPr>
          <w:rFonts w:ascii="Arial" w:hAnsi="Arial" w:cs="Arial"/>
          <w:b/>
          <w:bCs/>
          <w:noProof/>
        </w:rPr>
        <w:t>d</w:t>
      </w:r>
      <w:r w:rsidR="00271EB7" w:rsidRPr="00FE4EA4">
        <w:rPr>
          <w:rFonts w:ascii="Arial" w:hAnsi="Arial" w:cs="Arial"/>
          <w:b/>
          <w:bCs/>
          <w:noProof/>
        </w:rPr>
        <w:t>ie Beziehungen von alten Menschen und Musik sowie die Begegnung und Auseinandersetzung mit Neuem (Vgl. Hartogh et al., 2023).</w:t>
      </w:r>
    </w:p>
    <w:p w14:paraId="2049C82E" w14:textId="733342E1" w:rsidR="00464DF9" w:rsidRPr="00FE4EA4" w:rsidRDefault="00464DF9" w:rsidP="00BE087C">
      <w:pPr>
        <w:rPr>
          <w:rFonts w:ascii="Arial" w:hAnsi="Arial" w:cs="Arial"/>
          <w:noProof/>
        </w:rPr>
      </w:pPr>
      <w:r w:rsidRPr="00FE4EA4">
        <w:rPr>
          <w:rFonts w:ascii="Arial" w:hAnsi="Arial" w:cs="Arial"/>
          <w:noProof/>
        </w:rPr>
        <w:t>Das Buch ist in drei K</w:t>
      </w:r>
      <w:r w:rsidR="003C1F0F" w:rsidRPr="00FE4EA4">
        <w:rPr>
          <w:rFonts w:ascii="Arial" w:hAnsi="Arial" w:cs="Arial"/>
          <w:noProof/>
        </w:rPr>
        <w:t>apitel mit jeweils mehrere Beiträgen</w:t>
      </w:r>
      <w:r w:rsidRPr="00FE4EA4">
        <w:rPr>
          <w:rFonts w:ascii="Arial" w:hAnsi="Arial" w:cs="Arial"/>
          <w:noProof/>
        </w:rPr>
        <w:t xml:space="preserve"> unterteilt: „(Inter-)Disziplinäre Impulse“, „Institutionelle und konzeptionelle Impulse“ sowie „Methodische Impulse“.</w:t>
      </w:r>
      <w:r w:rsidR="006070A8" w:rsidRPr="00FE4EA4">
        <w:rPr>
          <w:rFonts w:ascii="Arial" w:hAnsi="Arial" w:cs="Arial"/>
          <w:noProof/>
        </w:rPr>
        <w:t xml:space="preserve"> Das Ziel ist es, die Teilhabe an kultureller Bildung, hier Musikgeragogik, allen</w:t>
      </w:r>
      <w:r w:rsidR="00BE61D1" w:rsidRPr="00FE4EA4">
        <w:rPr>
          <w:rFonts w:ascii="Arial" w:hAnsi="Arial" w:cs="Arial"/>
          <w:noProof/>
        </w:rPr>
        <w:t xml:space="preserve"> Interessierten</w:t>
      </w:r>
      <w:r w:rsidR="006070A8" w:rsidRPr="00FE4EA4">
        <w:rPr>
          <w:rFonts w:ascii="Arial" w:hAnsi="Arial" w:cs="Arial"/>
          <w:noProof/>
        </w:rPr>
        <w:t xml:space="preserve"> zu ermöglichen.</w:t>
      </w:r>
      <w:r w:rsidR="009F743C" w:rsidRPr="00FE4EA4">
        <w:rPr>
          <w:rFonts w:ascii="Arial" w:hAnsi="Arial" w:cs="Arial"/>
          <w:noProof/>
        </w:rPr>
        <w:t xml:space="preserve"> </w:t>
      </w:r>
      <w:r w:rsidR="008A4A00" w:rsidRPr="00FE4EA4">
        <w:rPr>
          <w:rFonts w:ascii="Arial" w:hAnsi="Arial" w:cs="Arial"/>
          <w:noProof/>
        </w:rPr>
        <w:t>Dabei bildet die Beziehung zwischen alten Menschen und Musik den zentralen Ausgangspunkt für die Entwicklung musikgeragogischer Bildungsangebote. Die hier vorgestellten Musikangebote sind über die Gruppe Älterer hinaus intergenerationell angelegt.</w:t>
      </w:r>
    </w:p>
    <w:p w14:paraId="191E4429" w14:textId="1099A2E2" w:rsidR="00464DF9" w:rsidRPr="00FE4EA4" w:rsidRDefault="00464DF9" w:rsidP="00BE087C">
      <w:pPr>
        <w:rPr>
          <w:rFonts w:ascii="Arial" w:hAnsi="Arial" w:cs="Arial"/>
          <w:noProof/>
        </w:rPr>
      </w:pPr>
      <w:r w:rsidRPr="00FE4EA4">
        <w:rPr>
          <w:rFonts w:ascii="Arial" w:hAnsi="Arial" w:cs="Arial"/>
          <w:noProof/>
        </w:rPr>
        <w:t>Unter „(Inter-)Disziplinäre Impulse“</w:t>
      </w:r>
      <w:r w:rsidR="00636AD4" w:rsidRPr="00FE4EA4">
        <w:rPr>
          <w:rFonts w:ascii="Arial" w:hAnsi="Arial" w:cs="Arial"/>
          <w:noProof/>
        </w:rPr>
        <w:t xml:space="preserve"> finden sich Beiträge zur</w:t>
      </w:r>
      <w:r w:rsidRPr="00FE4EA4">
        <w:rPr>
          <w:rFonts w:ascii="Arial" w:hAnsi="Arial" w:cs="Arial"/>
          <w:noProof/>
        </w:rPr>
        <w:t xml:space="preserve"> kulturellen Bildung im Alter aus unterschiedlichen Perspektiven, wie z.B. die Gestaltung ästhetischer Erfahrungsräume</w:t>
      </w:r>
      <w:r w:rsidR="009368B5" w:rsidRPr="00FE4EA4">
        <w:rPr>
          <w:rFonts w:ascii="Arial" w:hAnsi="Arial" w:cs="Arial"/>
          <w:noProof/>
        </w:rPr>
        <w:t>, soziokulturelle Aspekte des Alter(n)s, Achtsamkeit, Inklusion und Barrieren im Kopf.</w:t>
      </w:r>
      <w:r w:rsidR="001B6E9B" w:rsidRPr="00FE4EA4">
        <w:rPr>
          <w:rFonts w:ascii="Arial" w:hAnsi="Arial" w:cs="Arial"/>
          <w:noProof/>
        </w:rPr>
        <w:t xml:space="preserve"> Im Zentrum stehen ermöglichungsdidaktische Ansätze, die die Erfahrungen der Teilnehmenden aufgreifen und einbeziehen.</w:t>
      </w:r>
      <w:r w:rsidR="00DA0236" w:rsidRPr="00FE4EA4">
        <w:rPr>
          <w:rFonts w:ascii="Arial" w:hAnsi="Arial" w:cs="Arial"/>
          <w:noProof/>
        </w:rPr>
        <w:t xml:space="preserve"> Dabei werden der Vielfalt der Genres und Stile sowie der Art der Teilnahme aktiv oder passiv – gestaltend oder kommunikativ – keine Grenzen gesetzt.</w:t>
      </w:r>
    </w:p>
    <w:p w14:paraId="083BBB70" w14:textId="62B4E4E7" w:rsidR="009368B5" w:rsidRPr="00FE4EA4" w:rsidRDefault="003C1F0F" w:rsidP="00BE087C">
      <w:pPr>
        <w:rPr>
          <w:rFonts w:ascii="Arial" w:hAnsi="Arial" w:cs="Arial"/>
          <w:noProof/>
        </w:rPr>
      </w:pPr>
      <w:r w:rsidRPr="00FE4EA4">
        <w:rPr>
          <w:rFonts w:ascii="Arial" w:hAnsi="Arial" w:cs="Arial"/>
          <w:noProof/>
        </w:rPr>
        <w:t>Im</w:t>
      </w:r>
      <w:r w:rsidR="00B12FE4" w:rsidRPr="00FE4EA4">
        <w:rPr>
          <w:rFonts w:ascii="Arial" w:hAnsi="Arial" w:cs="Arial"/>
          <w:noProof/>
        </w:rPr>
        <w:t xml:space="preserve"> zweiten Ka</w:t>
      </w:r>
      <w:r w:rsidRPr="00FE4EA4">
        <w:rPr>
          <w:rFonts w:ascii="Arial" w:hAnsi="Arial" w:cs="Arial"/>
          <w:noProof/>
        </w:rPr>
        <w:t>pitel</w:t>
      </w:r>
      <w:r w:rsidR="00B12FE4" w:rsidRPr="00FE4EA4">
        <w:rPr>
          <w:rFonts w:ascii="Arial" w:hAnsi="Arial" w:cs="Arial"/>
          <w:noProof/>
        </w:rPr>
        <w:t xml:space="preserve"> „Institutionelle und konzeptionelle Impulse“ fokussieren die</w:t>
      </w:r>
      <w:r w:rsidRPr="00FE4EA4">
        <w:rPr>
          <w:rFonts w:ascii="Arial" w:hAnsi="Arial" w:cs="Arial"/>
          <w:noProof/>
        </w:rPr>
        <w:t xml:space="preserve"> Autoren der</w:t>
      </w:r>
      <w:r w:rsidR="00B12FE4" w:rsidRPr="00FE4EA4">
        <w:rPr>
          <w:rFonts w:ascii="Arial" w:hAnsi="Arial" w:cs="Arial"/>
          <w:noProof/>
        </w:rPr>
        <w:t xml:space="preserve"> einzelnen Beiträge die Perspektive der Einrichtungen auf die Gestaltung</w:t>
      </w:r>
      <w:r w:rsidR="00133AFC" w:rsidRPr="00FE4EA4">
        <w:rPr>
          <w:rFonts w:ascii="Arial" w:hAnsi="Arial" w:cs="Arial"/>
          <w:noProof/>
        </w:rPr>
        <w:t xml:space="preserve"> und</w:t>
      </w:r>
      <w:r w:rsidR="00B12FE4" w:rsidRPr="00FE4EA4">
        <w:rPr>
          <w:rFonts w:ascii="Arial" w:hAnsi="Arial" w:cs="Arial"/>
          <w:noProof/>
        </w:rPr>
        <w:t xml:space="preserve"> Durchführ</w:t>
      </w:r>
      <w:r w:rsidR="00E41ADF" w:rsidRPr="00FE4EA4">
        <w:rPr>
          <w:rFonts w:ascii="Arial" w:hAnsi="Arial" w:cs="Arial"/>
          <w:noProof/>
        </w:rPr>
        <w:t>ung verschiedenartiger Angebote, die ausdrücklich auch pflegebedürftige Menschen einbeziehen. So wurden für das dritte Lebensalter</w:t>
      </w:r>
      <w:r w:rsidR="00FE4EA4" w:rsidRPr="00FE4EA4">
        <w:rPr>
          <w:rFonts w:ascii="Arial" w:hAnsi="Arial" w:cs="Arial"/>
          <w:noProof/>
        </w:rPr>
        <w:t xml:space="preserve"> (60 bis 80/85 Jahre) </w:t>
      </w:r>
      <w:r w:rsidR="0037282A" w:rsidRPr="00FE4EA4">
        <w:rPr>
          <w:rFonts w:ascii="Arial" w:hAnsi="Arial" w:cs="Arial"/>
          <w:noProof/>
        </w:rPr>
        <w:t>„</w:t>
      </w:r>
      <w:r w:rsidR="00E41ADF" w:rsidRPr="00FE4EA4">
        <w:rPr>
          <w:rFonts w:ascii="Arial" w:hAnsi="Arial" w:cs="Arial"/>
          <w:noProof/>
        </w:rPr>
        <w:t>Kommstrukturen</w:t>
      </w:r>
      <w:r w:rsidR="0037282A" w:rsidRPr="00FE4EA4">
        <w:rPr>
          <w:rFonts w:ascii="Arial" w:hAnsi="Arial" w:cs="Arial"/>
          <w:noProof/>
        </w:rPr>
        <w:t>“</w:t>
      </w:r>
      <w:r w:rsidR="00E41ADF" w:rsidRPr="00FE4EA4">
        <w:rPr>
          <w:rFonts w:ascii="Arial" w:hAnsi="Arial" w:cs="Arial"/>
          <w:noProof/>
        </w:rPr>
        <w:t xml:space="preserve"> und für </w:t>
      </w:r>
      <w:r w:rsidR="003C3FB0" w:rsidRPr="00FE4EA4">
        <w:rPr>
          <w:rFonts w:ascii="Arial" w:hAnsi="Arial" w:cs="Arial"/>
          <w:noProof/>
        </w:rPr>
        <w:t>das vierte Lebensalter</w:t>
      </w:r>
      <w:r w:rsidR="00D13F30">
        <w:rPr>
          <w:rFonts w:ascii="Arial" w:hAnsi="Arial" w:cs="Arial"/>
          <w:noProof/>
        </w:rPr>
        <w:t xml:space="preserve"> </w:t>
      </w:r>
      <w:r w:rsidR="00D13F30" w:rsidRPr="00D13F30">
        <w:rPr>
          <w:rFonts w:ascii="Arial" w:hAnsi="Arial" w:cs="Arial"/>
          <w:noProof/>
          <w:color w:val="auto"/>
        </w:rPr>
        <w:t>(Ü80/85 Jahre)</w:t>
      </w:r>
      <w:r w:rsidR="003C3FB0" w:rsidRPr="00D13F30">
        <w:rPr>
          <w:rFonts w:ascii="Arial" w:hAnsi="Arial" w:cs="Arial"/>
          <w:noProof/>
          <w:color w:val="auto"/>
        </w:rPr>
        <w:t xml:space="preserve"> </w:t>
      </w:r>
      <w:r w:rsidR="0037282A" w:rsidRPr="00FE4EA4">
        <w:rPr>
          <w:rFonts w:ascii="Arial" w:hAnsi="Arial" w:cs="Arial"/>
          <w:noProof/>
        </w:rPr>
        <w:t>„</w:t>
      </w:r>
      <w:r w:rsidR="00E41ADF" w:rsidRPr="00FE4EA4">
        <w:rPr>
          <w:rFonts w:ascii="Arial" w:hAnsi="Arial" w:cs="Arial"/>
          <w:noProof/>
        </w:rPr>
        <w:t>Bringstukturen</w:t>
      </w:r>
      <w:r w:rsidR="0037282A" w:rsidRPr="00FE4EA4">
        <w:rPr>
          <w:rFonts w:ascii="Arial" w:hAnsi="Arial" w:cs="Arial"/>
          <w:noProof/>
        </w:rPr>
        <w:t>“</w:t>
      </w:r>
      <w:r w:rsidR="00E41ADF" w:rsidRPr="00FE4EA4">
        <w:rPr>
          <w:rFonts w:ascii="Arial" w:hAnsi="Arial" w:cs="Arial"/>
          <w:noProof/>
        </w:rPr>
        <w:t xml:space="preserve"> </w:t>
      </w:r>
      <w:r w:rsidR="003C3FB0" w:rsidRPr="00FE4EA4">
        <w:rPr>
          <w:rFonts w:ascii="Arial" w:hAnsi="Arial" w:cs="Arial"/>
          <w:noProof/>
        </w:rPr>
        <w:t xml:space="preserve">entwickelt. </w:t>
      </w:r>
      <w:r w:rsidR="006B66C4" w:rsidRPr="00FE4EA4">
        <w:rPr>
          <w:rFonts w:ascii="Arial" w:hAnsi="Arial" w:cs="Arial"/>
          <w:noProof/>
        </w:rPr>
        <w:t>Die</w:t>
      </w:r>
      <w:r w:rsidR="003C3FB0" w:rsidRPr="00FE4EA4">
        <w:rPr>
          <w:rFonts w:ascii="Arial" w:hAnsi="Arial" w:cs="Arial"/>
          <w:noProof/>
        </w:rPr>
        <w:t xml:space="preserve"> Ermöglichung von Chor- und Mitsingangeboten </w:t>
      </w:r>
      <w:r w:rsidR="006B66C4" w:rsidRPr="00FE4EA4">
        <w:rPr>
          <w:rFonts w:ascii="Arial" w:hAnsi="Arial" w:cs="Arial"/>
          <w:noProof/>
        </w:rPr>
        <w:t xml:space="preserve">haben hierbei einen hohen Stellenwert. Neue interaktive Formate </w:t>
      </w:r>
      <w:r w:rsidR="00FE4EA4" w:rsidRPr="00FE4EA4">
        <w:rPr>
          <w:rFonts w:ascii="Arial" w:hAnsi="Arial" w:cs="Arial"/>
          <w:noProof/>
        </w:rPr>
        <w:t xml:space="preserve">wurden </w:t>
      </w:r>
      <w:r w:rsidR="006B66C4" w:rsidRPr="00FE4EA4">
        <w:rPr>
          <w:rFonts w:ascii="Arial" w:hAnsi="Arial" w:cs="Arial"/>
          <w:noProof/>
        </w:rPr>
        <w:t>während der COVI</w:t>
      </w:r>
      <w:r w:rsidR="00D34268" w:rsidRPr="00FE4EA4">
        <w:rPr>
          <w:rFonts w:ascii="Arial" w:hAnsi="Arial" w:cs="Arial"/>
          <w:noProof/>
        </w:rPr>
        <w:t>D</w:t>
      </w:r>
      <w:r w:rsidR="006B66C4" w:rsidRPr="00FE4EA4">
        <w:rPr>
          <w:rFonts w:ascii="Arial" w:hAnsi="Arial" w:cs="Arial"/>
          <w:noProof/>
        </w:rPr>
        <w:t>-19-Pandemie</w:t>
      </w:r>
      <w:r w:rsidR="00FE4EA4" w:rsidRPr="00FE4EA4">
        <w:rPr>
          <w:rFonts w:ascii="Arial" w:hAnsi="Arial" w:cs="Arial"/>
          <w:noProof/>
        </w:rPr>
        <w:t xml:space="preserve"> entwickelt</w:t>
      </w:r>
      <w:r w:rsidR="006B66C4" w:rsidRPr="00FE4EA4">
        <w:rPr>
          <w:rFonts w:ascii="Arial" w:hAnsi="Arial" w:cs="Arial"/>
          <w:noProof/>
        </w:rPr>
        <w:t>, die zudem intergenerationelle Begegnungen durchführbar machen.</w:t>
      </w:r>
    </w:p>
    <w:p w14:paraId="1E0D17FC" w14:textId="14F0A635" w:rsidR="003F4151" w:rsidRPr="00FE4EA4" w:rsidRDefault="00B12FE4" w:rsidP="00BE087C">
      <w:pPr>
        <w:rPr>
          <w:rFonts w:ascii="Arial" w:hAnsi="Arial" w:cs="Arial"/>
          <w:noProof/>
        </w:rPr>
      </w:pPr>
      <w:r w:rsidRPr="00FE4EA4">
        <w:rPr>
          <w:rFonts w:ascii="Arial" w:hAnsi="Arial" w:cs="Arial"/>
          <w:noProof/>
        </w:rPr>
        <w:t>D</w:t>
      </w:r>
      <w:r w:rsidR="003C1F0F" w:rsidRPr="00FE4EA4">
        <w:rPr>
          <w:rFonts w:ascii="Arial" w:hAnsi="Arial" w:cs="Arial"/>
          <w:noProof/>
        </w:rPr>
        <w:t>as</w:t>
      </w:r>
      <w:r w:rsidRPr="00FE4EA4">
        <w:rPr>
          <w:rFonts w:ascii="Arial" w:hAnsi="Arial" w:cs="Arial"/>
          <w:noProof/>
        </w:rPr>
        <w:t xml:space="preserve"> abschließende dritte Ka</w:t>
      </w:r>
      <w:r w:rsidR="003C1F0F" w:rsidRPr="00FE4EA4">
        <w:rPr>
          <w:rFonts w:ascii="Arial" w:hAnsi="Arial" w:cs="Arial"/>
          <w:noProof/>
        </w:rPr>
        <w:t>pitel</w:t>
      </w:r>
      <w:r w:rsidRPr="00FE4EA4">
        <w:rPr>
          <w:rFonts w:ascii="Arial" w:hAnsi="Arial" w:cs="Arial"/>
          <w:noProof/>
        </w:rPr>
        <w:t xml:space="preserve"> „Methodische Impulse“ </w:t>
      </w:r>
      <w:r w:rsidR="006454B8" w:rsidRPr="00FE4EA4">
        <w:rPr>
          <w:rFonts w:ascii="Arial" w:hAnsi="Arial" w:cs="Arial"/>
          <w:noProof/>
        </w:rPr>
        <w:t xml:space="preserve">bietet einen Reigen praktischer Musikprojekte u.a. mit verschiedenen Blasinstrumenten wie Mundharmonika, Saxonett etc. </w:t>
      </w:r>
      <w:r w:rsidR="006B66C4" w:rsidRPr="00FE4EA4">
        <w:rPr>
          <w:rFonts w:ascii="Arial" w:hAnsi="Arial" w:cs="Arial"/>
          <w:noProof/>
        </w:rPr>
        <w:t>Diese Instrumente bieten Spielmöglichkeiten, individuell wie auch im Ensemble, auf unterschie</w:t>
      </w:r>
      <w:r w:rsidR="00D13F30">
        <w:rPr>
          <w:rFonts w:ascii="Arial" w:hAnsi="Arial" w:cs="Arial"/>
          <w:noProof/>
        </w:rPr>
        <w:t>d</w:t>
      </w:r>
      <w:r w:rsidR="006B66C4" w:rsidRPr="00FE4EA4">
        <w:rPr>
          <w:rFonts w:ascii="Arial" w:hAnsi="Arial" w:cs="Arial"/>
          <w:noProof/>
        </w:rPr>
        <w:t xml:space="preserve">lichen Niveaus. Der Blockflöte kommt hier eine besondere Stellung beim Musizieren mit </w:t>
      </w:r>
      <w:r w:rsidR="006B66C4" w:rsidRPr="00FE4EA4">
        <w:rPr>
          <w:rFonts w:ascii="Arial" w:hAnsi="Arial" w:cs="Arial"/>
          <w:noProof/>
        </w:rPr>
        <w:lastRenderedPageBreak/>
        <w:t xml:space="preserve">Demenzbetroffenen zu. Neben dem aktiven Musizieren werden passive Formate und die Anforderungen an diese zur Ermöglichung der Teilhabe beeinträchtigter Personen vorgestellt. </w:t>
      </w:r>
      <w:r w:rsidR="003F4151" w:rsidRPr="00FE4EA4">
        <w:rPr>
          <w:rFonts w:ascii="Arial" w:hAnsi="Arial" w:cs="Arial"/>
          <w:noProof/>
        </w:rPr>
        <w:t xml:space="preserve">Konzert- und Musiktheaterformate zählen hierzu wie auch Telefon-Wunschkonzerte. </w:t>
      </w:r>
    </w:p>
    <w:p w14:paraId="110A083A" w14:textId="253417B2" w:rsidR="00B12FE4" w:rsidRPr="00FE4EA4" w:rsidRDefault="003F4151" w:rsidP="00BE087C">
      <w:pPr>
        <w:rPr>
          <w:rFonts w:ascii="Arial" w:hAnsi="Arial" w:cs="Arial"/>
          <w:noProof/>
        </w:rPr>
      </w:pPr>
      <w:r w:rsidRPr="00FE4EA4">
        <w:rPr>
          <w:rFonts w:ascii="Arial" w:hAnsi="Arial" w:cs="Arial"/>
          <w:noProof/>
        </w:rPr>
        <w:t>Das Buch zeigt zudem grenzüberschreitende kulturelle Bildung wie „Inter“-Aktionen zwischen mehreren kulturellen Disziplinen wie z.</w:t>
      </w:r>
      <w:r w:rsidR="0032078C" w:rsidRPr="00FE4EA4">
        <w:rPr>
          <w:rFonts w:ascii="Arial" w:hAnsi="Arial" w:cs="Arial"/>
          <w:noProof/>
        </w:rPr>
        <w:t>B</w:t>
      </w:r>
      <w:r w:rsidRPr="00FE4EA4">
        <w:rPr>
          <w:rFonts w:ascii="Arial" w:hAnsi="Arial" w:cs="Arial"/>
          <w:noProof/>
        </w:rPr>
        <w:t>. Malen und Musizieren.</w:t>
      </w:r>
    </w:p>
    <w:p w14:paraId="4504E558" w14:textId="77777777" w:rsidR="00EE7A23" w:rsidRPr="00FE4EA4" w:rsidRDefault="00EE7A23" w:rsidP="00E4708D">
      <w:pPr>
        <w:pStyle w:val="Zwischenberschrift"/>
        <w:rPr>
          <w:noProof/>
        </w:rPr>
      </w:pPr>
      <w:r w:rsidRPr="00FE4EA4">
        <w:rPr>
          <w:noProof/>
        </w:rPr>
        <w:t>Fazit</w:t>
      </w:r>
    </w:p>
    <w:p w14:paraId="61861950" w14:textId="020EB36E" w:rsidR="00EE7A23" w:rsidRPr="00FE4EA4" w:rsidRDefault="003F4151" w:rsidP="00EE7A23">
      <w:pPr>
        <w:rPr>
          <w:rFonts w:ascii="Arial" w:hAnsi="Arial" w:cs="Arial"/>
          <w:noProof/>
        </w:rPr>
      </w:pPr>
      <w:r w:rsidRPr="00FE4EA4">
        <w:rPr>
          <w:rFonts w:ascii="Arial" w:hAnsi="Arial" w:cs="Arial"/>
          <w:noProof/>
        </w:rPr>
        <w:t>Die Publikation stellt vielfältige Ansätze und Projekte vor, die ausgehend von der Musikgeragogik auch intergenerationell weitere Zielgruppen adressiert. Jede einzelne Methode ist wie eine Schritt- für-Schritt-Anleitung beschrieben und lädt dazu ein, diese selbst auszuprobieren. So bietet das Buch Anregungen und Überlegungen für die eigenen Bildungsangebote sowohl für Lehrende als auch für Einrichtungen.</w:t>
      </w:r>
    </w:p>
    <w:p w14:paraId="1A9F1005" w14:textId="77777777" w:rsidR="005D2788" w:rsidRPr="00FE4EA4" w:rsidRDefault="005D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</w:rPr>
      </w:pPr>
    </w:p>
    <w:p w14:paraId="4BC52682" w14:textId="578341F4" w:rsidR="00047E51" w:rsidRPr="00FE4EA4" w:rsidRDefault="00047E51" w:rsidP="003F4151">
      <w:pPr>
        <w:pStyle w:val="Zwischenberschrift"/>
        <w:rPr>
          <w:noProof/>
        </w:rPr>
      </w:pPr>
      <w:r w:rsidRPr="00FE4EA4">
        <w:rPr>
          <w:noProof/>
        </w:rPr>
        <w:t>Verlagsinformationen</w:t>
      </w:r>
    </w:p>
    <w:p w14:paraId="2BAF7FE0" w14:textId="0DB1C2FA" w:rsidR="00047E51" w:rsidRPr="00FE4EA4" w:rsidRDefault="006F5629" w:rsidP="00EE7A23">
      <w:pPr>
        <w:rPr>
          <w:rFonts w:ascii="Arial" w:hAnsi="Arial" w:cs="Arial"/>
          <w:noProof/>
        </w:rPr>
      </w:pPr>
      <w:r w:rsidRPr="00FE4EA4">
        <w:rPr>
          <w:rFonts w:ascii="Arial" w:hAnsi="Arial" w:cs="Arial"/>
          <w:noProof/>
        </w:rPr>
        <w:t>Hartogh T. &amp; Wickel, H. (</w:t>
      </w:r>
      <w:r w:rsidR="00A623FF" w:rsidRPr="00FE4EA4">
        <w:rPr>
          <w:rFonts w:ascii="Arial" w:hAnsi="Arial" w:cs="Arial"/>
          <w:noProof/>
        </w:rPr>
        <w:t xml:space="preserve">Hrsg.) ( 2023). </w:t>
      </w:r>
      <w:r w:rsidRPr="006024F8">
        <w:rPr>
          <w:rFonts w:ascii="Arial" w:hAnsi="Arial" w:cs="Arial"/>
          <w:i/>
          <w:iCs/>
          <w:noProof/>
        </w:rPr>
        <w:t>Musikalische Bildu</w:t>
      </w:r>
      <w:r w:rsidR="00D13F30" w:rsidRPr="006024F8">
        <w:rPr>
          <w:rFonts w:ascii="Arial" w:hAnsi="Arial" w:cs="Arial"/>
          <w:i/>
          <w:iCs/>
          <w:noProof/>
        </w:rPr>
        <w:t>n</w:t>
      </w:r>
      <w:r w:rsidRPr="006024F8">
        <w:rPr>
          <w:rFonts w:ascii="Arial" w:hAnsi="Arial" w:cs="Arial"/>
          <w:i/>
          <w:iCs/>
          <w:noProof/>
        </w:rPr>
        <w:t>g im Alter. Theoretische Reflexionen und Pra</w:t>
      </w:r>
      <w:r w:rsidR="00D13F30" w:rsidRPr="006024F8">
        <w:rPr>
          <w:rFonts w:ascii="Arial" w:hAnsi="Arial" w:cs="Arial"/>
          <w:i/>
          <w:iCs/>
          <w:noProof/>
        </w:rPr>
        <w:t>x</w:t>
      </w:r>
      <w:r w:rsidRPr="006024F8">
        <w:rPr>
          <w:rFonts w:ascii="Arial" w:hAnsi="Arial" w:cs="Arial"/>
          <w:i/>
          <w:iCs/>
          <w:noProof/>
        </w:rPr>
        <w:t>isbeispiele</w:t>
      </w:r>
      <w:r w:rsidR="00A623FF" w:rsidRPr="00FE4EA4">
        <w:rPr>
          <w:rFonts w:ascii="Arial" w:hAnsi="Arial" w:cs="Arial"/>
          <w:noProof/>
        </w:rPr>
        <w:t xml:space="preserve">. </w:t>
      </w:r>
      <w:r w:rsidR="000846D5" w:rsidRPr="00FE4EA4">
        <w:rPr>
          <w:rFonts w:ascii="Arial" w:hAnsi="Arial" w:cs="Arial"/>
          <w:noProof/>
        </w:rPr>
        <w:t>Waxmann. ISBN 978-3-8309-</w:t>
      </w:r>
      <w:r w:rsidRPr="00FE4EA4">
        <w:rPr>
          <w:rFonts w:ascii="Arial" w:hAnsi="Arial" w:cs="Arial"/>
          <w:noProof/>
        </w:rPr>
        <w:t>4773</w:t>
      </w:r>
      <w:r w:rsidR="000846D5" w:rsidRPr="00FE4EA4">
        <w:rPr>
          <w:rFonts w:ascii="Arial" w:hAnsi="Arial" w:cs="Arial"/>
          <w:noProof/>
        </w:rPr>
        <w:t>-8</w:t>
      </w:r>
    </w:p>
    <w:p w14:paraId="77E31FC2" w14:textId="7C271F24" w:rsidR="00EE7A23" w:rsidRPr="00EB6C3C" w:rsidRDefault="00EE7A23" w:rsidP="00EE7A23">
      <w:pPr>
        <w:rPr>
          <w:i/>
          <w:noProof/>
        </w:rPr>
      </w:pPr>
      <w:r w:rsidRPr="00EB6C3C">
        <w:rPr>
          <w:i/>
          <w:noProof/>
        </w:rPr>
        <w:t xml:space="preserve">CC BY-SA 3.0 DE von </w:t>
      </w:r>
      <w:r w:rsidR="00BE087C" w:rsidRPr="00EB6C3C">
        <w:rPr>
          <w:b/>
          <w:i/>
          <w:noProof/>
        </w:rPr>
        <w:t>Susanne Witt</w:t>
      </w:r>
      <w:r w:rsidR="00BE087C" w:rsidRPr="00EB6C3C">
        <w:rPr>
          <w:i/>
          <w:noProof/>
        </w:rPr>
        <w:t xml:space="preserve"> für </w:t>
      </w:r>
      <w:r w:rsidR="00BE087C" w:rsidRPr="00EB6C3C">
        <w:rPr>
          <w:b/>
          <w:i/>
          <w:noProof/>
        </w:rPr>
        <w:t>wb-web</w:t>
      </w:r>
      <w:r w:rsidR="00BE087C" w:rsidRPr="00EB6C3C">
        <w:rPr>
          <w:i/>
          <w:noProof/>
        </w:rPr>
        <w:t xml:space="preserve"> (2024</w:t>
      </w:r>
      <w:r w:rsidRPr="00EB6C3C">
        <w:rPr>
          <w:i/>
          <w:noProof/>
        </w:rPr>
        <w:t>)</w:t>
      </w:r>
    </w:p>
    <w:sectPr w:rsidR="00EE7A23" w:rsidRPr="00EB6C3C" w:rsidSect="00510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94AFF" w14:textId="77777777" w:rsidR="00900E40" w:rsidRDefault="00900E40" w:rsidP="00014AE4">
      <w:pPr>
        <w:spacing w:after="0" w:line="240" w:lineRule="auto"/>
      </w:pPr>
      <w:r>
        <w:separator/>
      </w:r>
    </w:p>
  </w:endnote>
  <w:endnote w:type="continuationSeparator" w:id="0">
    <w:p w14:paraId="7E9D698D" w14:textId="77777777" w:rsidR="00900E40" w:rsidRDefault="00900E40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5D49" w14:textId="77777777" w:rsidR="00DA0E3C" w:rsidRDefault="00DA0E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993CF" w14:textId="3928377C" w:rsidR="00B522D6" w:rsidRPr="005702BD" w:rsidRDefault="00C110FE" w:rsidP="00DA0E3C">
    <w:pPr>
      <w:autoSpaceDE w:val="0"/>
      <w:autoSpaceDN w:val="0"/>
      <w:adjustRightInd w:val="0"/>
      <w:spacing w:after="0" w:line="240" w:lineRule="auto"/>
      <w:ind w:left="1701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67D13DDB" wp14:editId="496D1B08">
          <wp:simplePos x="0" y="0"/>
          <wp:positionH relativeFrom="margin">
            <wp:posOffset>-5080</wp:posOffset>
          </wp:positionH>
          <wp:positionV relativeFrom="margin">
            <wp:posOffset>7982585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2D6"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B522D6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="00B522D6" w:rsidRPr="00957FD7">
      <w:rPr>
        <w:rFonts w:ascii="Arial" w:hAnsi="Arial" w:cs="Arial"/>
        <w:color w:val="333333"/>
        <w:sz w:val="16"/>
        <w:szCs w:val="16"/>
      </w:rPr>
      <w:t>Weitergabe unter</w:t>
    </w:r>
    <w:r w:rsidR="00B522D6">
      <w:rPr>
        <w:rFonts w:ascii="Arial" w:hAnsi="Arial" w:cs="Arial"/>
        <w:color w:val="333333"/>
        <w:sz w:val="16"/>
        <w:szCs w:val="16"/>
      </w:rPr>
      <w:t xml:space="preserve"> </w:t>
    </w:r>
    <w:r w:rsidR="00B522D6" w:rsidRPr="00957FD7">
      <w:rPr>
        <w:rFonts w:ascii="Arial" w:hAnsi="Arial" w:cs="Arial"/>
        <w:color w:val="333333"/>
        <w:sz w:val="16"/>
        <w:szCs w:val="16"/>
      </w:rPr>
      <w:t>gleichen Bedingungen 3.0</w:t>
    </w:r>
    <w:r w:rsidR="00B522D6">
      <w:rPr>
        <w:rFonts w:ascii="Arial" w:hAnsi="Arial" w:cs="Arial"/>
        <w:color w:val="333333"/>
        <w:sz w:val="16"/>
        <w:szCs w:val="16"/>
      </w:rPr>
      <w:t xml:space="preserve"> DE</w:t>
    </w:r>
    <w:r w:rsidR="00B522D6"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B522D6"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="00B522D6" w:rsidRPr="00957FD7">
      <w:rPr>
        <w:rFonts w:ascii="Arial" w:hAnsi="Arial" w:cs="Arial"/>
        <w:color w:val="333333"/>
        <w:sz w:val="16"/>
        <w:szCs w:val="16"/>
      </w:rPr>
      <w:t>.</w:t>
    </w:r>
  </w:p>
  <w:p w14:paraId="43B81051" w14:textId="0A56A5ED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0756BC09" w14:textId="1E9A9DE3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F6BD" w14:textId="77777777" w:rsidR="00DA0E3C" w:rsidRDefault="00DA0E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A2C8" w14:textId="77777777" w:rsidR="00900E40" w:rsidRDefault="00900E40" w:rsidP="00014AE4">
      <w:pPr>
        <w:spacing w:after="0" w:line="240" w:lineRule="auto"/>
      </w:pPr>
      <w:r>
        <w:separator/>
      </w:r>
    </w:p>
  </w:footnote>
  <w:footnote w:type="continuationSeparator" w:id="0">
    <w:p w14:paraId="6DDC6372" w14:textId="77777777" w:rsidR="00900E40" w:rsidRDefault="00900E40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22C5" w14:textId="77777777" w:rsidR="00DA0E3C" w:rsidRDefault="00DA0E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6D0" w14:textId="77777777" w:rsidR="00B522D6" w:rsidRDefault="00B522D6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 wp14:anchorId="7E00C6B0" wp14:editId="7ED33988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C4F5A6" w14:textId="77777777" w:rsidR="00B522D6" w:rsidRDefault="00B522D6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 wp14:anchorId="08531051" wp14:editId="75A5BB47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0E9A69" wp14:editId="3546A5A8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5141B9E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9B7F" w14:textId="77777777" w:rsidR="00DA0E3C" w:rsidRDefault="00DA0E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5415">
    <w:abstractNumId w:val="0"/>
  </w:num>
  <w:num w:numId="2" w16cid:durableId="27804031">
    <w:abstractNumId w:val="2"/>
  </w:num>
  <w:num w:numId="3" w16cid:durableId="1471482464">
    <w:abstractNumId w:val="4"/>
  </w:num>
  <w:num w:numId="4" w16cid:durableId="551969105">
    <w:abstractNumId w:val="3"/>
  </w:num>
  <w:num w:numId="5" w16cid:durableId="1636791949">
    <w:abstractNumId w:val="5"/>
  </w:num>
  <w:num w:numId="6" w16cid:durableId="150354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C57"/>
    <w:rsid w:val="00007930"/>
    <w:rsid w:val="00014AE4"/>
    <w:rsid w:val="00015D62"/>
    <w:rsid w:val="0002705C"/>
    <w:rsid w:val="00031746"/>
    <w:rsid w:val="00037CDD"/>
    <w:rsid w:val="00044E0C"/>
    <w:rsid w:val="00047851"/>
    <w:rsid w:val="00047E51"/>
    <w:rsid w:val="00074A71"/>
    <w:rsid w:val="000846D5"/>
    <w:rsid w:val="00090FEE"/>
    <w:rsid w:val="0009347A"/>
    <w:rsid w:val="000A44F1"/>
    <w:rsid w:val="000C6BAB"/>
    <w:rsid w:val="000D373C"/>
    <w:rsid w:val="000E4533"/>
    <w:rsid w:val="000E4BEB"/>
    <w:rsid w:val="000E5A0E"/>
    <w:rsid w:val="000E5E17"/>
    <w:rsid w:val="000E7F1C"/>
    <w:rsid w:val="000F218B"/>
    <w:rsid w:val="001014B1"/>
    <w:rsid w:val="00113239"/>
    <w:rsid w:val="00121CF2"/>
    <w:rsid w:val="00126394"/>
    <w:rsid w:val="00133AFC"/>
    <w:rsid w:val="00143071"/>
    <w:rsid w:val="00154CD3"/>
    <w:rsid w:val="0017476E"/>
    <w:rsid w:val="00182D7A"/>
    <w:rsid w:val="00184552"/>
    <w:rsid w:val="00195D9E"/>
    <w:rsid w:val="00197D6E"/>
    <w:rsid w:val="00197F99"/>
    <w:rsid w:val="001A1CEF"/>
    <w:rsid w:val="001B6E9B"/>
    <w:rsid w:val="001D383E"/>
    <w:rsid w:val="00206FAA"/>
    <w:rsid w:val="0022296F"/>
    <w:rsid w:val="00224ED6"/>
    <w:rsid w:val="00237A7E"/>
    <w:rsid w:val="00240C3A"/>
    <w:rsid w:val="00241672"/>
    <w:rsid w:val="0024278D"/>
    <w:rsid w:val="00252E8E"/>
    <w:rsid w:val="00267FE4"/>
    <w:rsid w:val="002704D9"/>
    <w:rsid w:val="00271EB7"/>
    <w:rsid w:val="002814AF"/>
    <w:rsid w:val="00291F24"/>
    <w:rsid w:val="002D1F0C"/>
    <w:rsid w:val="002D1FC4"/>
    <w:rsid w:val="00300DAA"/>
    <w:rsid w:val="003136FB"/>
    <w:rsid w:val="003138AE"/>
    <w:rsid w:val="0032078C"/>
    <w:rsid w:val="00323E23"/>
    <w:rsid w:val="0032723D"/>
    <w:rsid w:val="00332613"/>
    <w:rsid w:val="00333725"/>
    <w:rsid w:val="0037282A"/>
    <w:rsid w:val="003750A2"/>
    <w:rsid w:val="003758A1"/>
    <w:rsid w:val="003867D0"/>
    <w:rsid w:val="00391B06"/>
    <w:rsid w:val="003A1C52"/>
    <w:rsid w:val="003B4CE0"/>
    <w:rsid w:val="003C1F0F"/>
    <w:rsid w:val="003C3833"/>
    <w:rsid w:val="003C3FB0"/>
    <w:rsid w:val="003C59E4"/>
    <w:rsid w:val="003D74A4"/>
    <w:rsid w:val="003E333D"/>
    <w:rsid w:val="003E6E38"/>
    <w:rsid w:val="003F4151"/>
    <w:rsid w:val="003F50B1"/>
    <w:rsid w:val="00415B5A"/>
    <w:rsid w:val="0042042E"/>
    <w:rsid w:val="00420E0D"/>
    <w:rsid w:val="00430A4E"/>
    <w:rsid w:val="004404D6"/>
    <w:rsid w:val="00450499"/>
    <w:rsid w:val="004568BF"/>
    <w:rsid w:val="00464DF9"/>
    <w:rsid w:val="00465407"/>
    <w:rsid w:val="00467BA1"/>
    <w:rsid w:val="0047079E"/>
    <w:rsid w:val="00475EB0"/>
    <w:rsid w:val="0048036C"/>
    <w:rsid w:val="0048365A"/>
    <w:rsid w:val="004A33CC"/>
    <w:rsid w:val="004A773B"/>
    <w:rsid w:val="004B5EAE"/>
    <w:rsid w:val="004D0F65"/>
    <w:rsid w:val="004E28A0"/>
    <w:rsid w:val="004E6691"/>
    <w:rsid w:val="005051AD"/>
    <w:rsid w:val="00506977"/>
    <w:rsid w:val="00506EDD"/>
    <w:rsid w:val="00510D62"/>
    <w:rsid w:val="00527C57"/>
    <w:rsid w:val="005462AD"/>
    <w:rsid w:val="005548AE"/>
    <w:rsid w:val="00567867"/>
    <w:rsid w:val="005702BD"/>
    <w:rsid w:val="00574BEB"/>
    <w:rsid w:val="005952F3"/>
    <w:rsid w:val="005B091F"/>
    <w:rsid w:val="005B2946"/>
    <w:rsid w:val="005B75CB"/>
    <w:rsid w:val="005C0361"/>
    <w:rsid w:val="005D2788"/>
    <w:rsid w:val="005E3B44"/>
    <w:rsid w:val="005E3F2D"/>
    <w:rsid w:val="005F6D3B"/>
    <w:rsid w:val="006024F8"/>
    <w:rsid w:val="006027BA"/>
    <w:rsid w:val="006070A8"/>
    <w:rsid w:val="0061648F"/>
    <w:rsid w:val="00621195"/>
    <w:rsid w:val="006246A2"/>
    <w:rsid w:val="006305FC"/>
    <w:rsid w:val="00635D7A"/>
    <w:rsid w:val="00636AD4"/>
    <w:rsid w:val="006413A1"/>
    <w:rsid w:val="006454B8"/>
    <w:rsid w:val="006523B1"/>
    <w:rsid w:val="00655E44"/>
    <w:rsid w:val="006568D1"/>
    <w:rsid w:val="00667341"/>
    <w:rsid w:val="00667C3E"/>
    <w:rsid w:val="0067451F"/>
    <w:rsid w:val="00675E18"/>
    <w:rsid w:val="00683AF4"/>
    <w:rsid w:val="006855AD"/>
    <w:rsid w:val="00695FD1"/>
    <w:rsid w:val="006A2F06"/>
    <w:rsid w:val="006B66C4"/>
    <w:rsid w:val="006D5D2F"/>
    <w:rsid w:val="006D6F23"/>
    <w:rsid w:val="006F5629"/>
    <w:rsid w:val="007047CB"/>
    <w:rsid w:val="00706FCB"/>
    <w:rsid w:val="00712254"/>
    <w:rsid w:val="00723B4B"/>
    <w:rsid w:val="00740EA2"/>
    <w:rsid w:val="00745EE5"/>
    <w:rsid w:val="0074684B"/>
    <w:rsid w:val="00760572"/>
    <w:rsid w:val="0078233A"/>
    <w:rsid w:val="007930AE"/>
    <w:rsid w:val="007A5A64"/>
    <w:rsid w:val="007A7628"/>
    <w:rsid w:val="007B1345"/>
    <w:rsid w:val="007D78F1"/>
    <w:rsid w:val="007E4033"/>
    <w:rsid w:val="007F1A2B"/>
    <w:rsid w:val="00807454"/>
    <w:rsid w:val="00827BDB"/>
    <w:rsid w:val="00832BED"/>
    <w:rsid w:val="008352ED"/>
    <w:rsid w:val="00836792"/>
    <w:rsid w:val="00843526"/>
    <w:rsid w:val="0085593E"/>
    <w:rsid w:val="00862F3E"/>
    <w:rsid w:val="008801AD"/>
    <w:rsid w:val="00884F3D"/>
    <w:rsid w:val="008912EB"/>
    <w:rsid w:val="008A2178"/>
    <w:rsid w:val="008A293C"/>
    <w:rsid w:val="008A2EA0"/>
    <w:rsid w:val="008A4A00"/>
    <w:rsid w:val="008A4E06"/>
    <w:rsid w:val="008C1D48"/>
    <w:rsid w:val="008C2554"/>
    <w:rsid w:val="008C7007"/>
    <w:rsid w:val="008D2D18"/>
    <w:rsid w:val="008D7001"/>
    <w:rsid w:val="008F1FE3"/>
    <w:rsid w:val="00900E40"/>
    <w:rsid w:val="00903A02"/>
    <w:rsid w:val="00913C77"/>
    <w:rsid w:val="0091432B"/>
    <w:rsid w:val="009368B5"/>
    <w:rsid w:val="00944115"/>
    <w:rsid w:val="0095483E"/>
    <w:rsid w:val="00956DB9"/>
    <w:rsid w:val="009605AB"/>
    <w:rsid w:val="009648AE"/>
    <w:rsid w:val="00966282"/>
    <w:rsid w:val="009673AF"/>
    <w:rsid w:val="00990C48"/>
    <w:rsid w:val="009944E9"/>
    <w:rsid w:val="009A28BB"/>
    <w:rsid w:val="009A4BE2"/>
    <w:rsid w:val="009A75F1"/>
    <w:rsid w:val="009B6C91"/>
    <w:rsid w:val="009B7E20"/>
    <w:rsid w:val="009D2E8A"/>
    <w:rsid w:val="009D6CF1"/>
    <w:rsid w:val="009F743C"/>
    <w:rsid w:val="00A00150"/>
    <w:rsid w:val="00A170F1"/>
    <w:rsid w:val="00A21D87"/>
    <w:rsid w:val="00A23138"/>
    <w:rsid w:val="00A4490E"/>
    <w:rsid w:val="00A61253"/>
    <w:rsid w:val="00A623FF"/>
    <w:rsid w:val="00A651A5"/>
    <w:rsid w:val="00A66DA0"/>
    <w:rsid w:val="00A67AFD"/>
    <w:rsid w:val="00A7329C"/>
    <w:rsid w:val="00A74B15"/>
    <w:rsid w:val="00A75EF0"/>
    <w:rsid w:val="00A7652F"/>
    <w:rsid w:val="00AC2223"/>
    <w:rsid w:val="00AC2A8B"/>
    <w:rsid w:val="00AC5D7E"/>
    <w:rsid w:val="00AD3806"/>
    <w:rsid w:val="00B01655"/>
    <w:rsid w:val="00B0587D"/>
    <w:rsid w:val="00B11ED0"/>
    <w:rsid w:val="00B12FE4"/>
    <w:rsid w:val="00B17099"/>
    <w:rsid w:val="00B21058"/>
    <w:rsid w:val="00B27E74"/>
    <w:rsid w:val="00B3427B"/>
    <w:rsid w:val="00B3451E"/>
    <w:rsid w:val="00B37780"/>
    <w:rsid w:val="00B37840"/>
    <w:rsid w:val="00B522D6"/>
    <w:rsid w:val="00B55915"/>
    <w:rsid w:val="00B70DAA"/>
    <w:rsid w:val="00B7659B"/>
    <w:rsid w:val="00B900C9"/>
    <w:rsid w:val="00B97108"/>
    <w:rsid w:val="00BC09F7"/>
    <w:rsid w:val="00BC2391"/>
    <w:rsid w:val="00BC7D80"/>
    <w:rsid w:val="00BD1E7C"/>
    <w:rsid w:val="00BD7A19"/>
    <w:rsid w:val="00BE087C"/>
    <w:rsid w:val="00BE61D1"/>
    <w:rsid w:val="00BF54BB"/>
    <w:rsid w:val="00C07190"/>
    <w:rsid w:val="00C110FE"/>
    <w:rsid w:val="00C12156"/>
    <w:rsid w:val="00C16D09"/>
    <w:rsid w:val="00C3075E"/>
    <w:rsid w:val="00C33E3E"/>
    <w:rsid w:val="00C354BD"/>
    <w:rsid w:val="00C675B9"/>
    <w:rsid w:val="00C710D4"/>
    <w:rsid w:val="00C841D3"/>
    <w:rsid w:val="00C85B4C"/>
    <w:rsid w:val="00C93D17"/>
    <w:rsid w:val="00C93E59"/>
    <w:rsid w:val="00CA2F56"/>
    <w:rsid w:val="00CA33A1"/>
    <w:rsid w:val="00CB21C0"/>
    <w:rsid w:val="00CC48F5"/>
    <w:rsid w:val="00CC5DE9"/>
    <w:rsid w:val="00CC6A8D"/>
    <w:rsid w:val="00CE2D73"/>
    <w:rsid w:val="00CE408F"/>
    <w:rsid w:val="00CE48FE"/>
    <w:rsid w:val="00D01364"/>
    <w:rsid w:val="00D03664"/>
    <w:rsid w:val="00D10373"/>
    <w:rsid w:val="00D13F30"/>
    <w:rsid w:val="00D142E2"/>
    <w:rsid w:val="00D17A67"/>
    <w:rsid w:val="00D24B79"/>
    <w:rsid w:val="00D33E27"/>
    <w:rsid w:val="00D34268"/>
    <w:rsid w:val="00D36695"/>
    <w:rsid w:val="00D45139"/>
    <w:rsid w:val="00D46822"/>
    <w:rsid w:val="00D55CAF"/>
    <w:rsid w:val="00D65C94"/>
    <w:rsid w:val="00D674B3"/>
    <w:rsid w:val="00D80BFD"/>
    <w:rsid w:val="00D82277"/>
    <w:rsid w:val="00D923C6"/>
    <w:rsid w:val="00D9641B"/>
    <w:rsid w:val="00DA0236"/>
    <w:rsid w:val="00DA0E3C"/>
    <w:rsid w:val="00DB0C7A"/>
    <w:rsid w:val="00DB41F3"/>
    <w:rsid w:val="00DB4304"/>
    <w:rsid w:val="00DB4FF9"/>
    <w:rsid w:val="00DB6CE9"/>
    <w:rsid w:val="00DC12F1"/>
    <w:rsid w:val="00DC4A25"/>
    <w:rsid w:val="00DC711D"/>
    <w:rsid w:val="00DE3271"/>
    <w:rsid w:val="00DE3739"/>
    <w:rsid w:val="00DE3DCD"/>
    <w:rsid w:val="00E044C4"/>
    <w:rsid w:val="00E04D31"/>
    <w:rsid w:val="00E056E0"/>
    <w:rsid w:val="00E16BE1"/>
    <w:rsid w:val="00E23AF4"/>
    <w:rsid w:val="00E30873"/>
    <w:rsid w:val="00E41ADF"/>
    <w:rsid w:val="00E4708D"/>
    <w:rsid w:val="00E52315"/>
    <w:rsid w:val="00E53294"/>
    <w:rsid w:val="00E5546C"/>
    <w:rsid w:val="00E678F7"/>
    <w:rsid w:val="00E83174"/>
    <w:rsid w:val="00E84DD0"/>
    <w:rsid w:val="00E905C4"/>
    <w:rsid w:val="00E91980"/>
    <w:rsid w:val="00E93BFA"/>
    <w:rsid w:val="00E94598"/>
    <w:rsid w:val="00E94D90"/>
    <w:rsid w:val="00E96461"/>
    <w:rsid w:val="00E9661F"/>
    <w:rsid w:val="00EA6B9C"/>
    <w:rsid w:val="00EB1D61"/>
    <w:rsid w:val="00EB6C3C"/>
    <w:rsid w:val="00EB7C93"/>
    <w:rsid w:val="00EC152D"/>
    <w:rsid w:val="00ED0DBD"/>
    <w:rsid w:val="00ED258A"/>
    <w:rsid w:val="00ED65AA"/>
    <w:rsid w:val="00EE3EE3"/>
    <w:rsid w:val="00EE7A23"/>
    <w:rsid w:val="00EF4245"/>
    <w:rsid w:val="00F00216"/>
    <w:rsid w:val="00F03046"/>
    <w:rsid w:val="00F1695B"/>
    <w:rsid w:val="00F20B3A"/>
    <w:rsid w:val="00F37D0E"/>
    <w:rsid w:val="00F607EA"/>
    <w:rsid w:val="00F6236E"/>
    <w:rsid w:val="00F668A1"/>
    <w:rsid w:val="00F70C60"/>
    <w:rsid w:val="00F71E15"/>
    <w:rsid w:val="00F72159"/>
    <w:rsid w:val="00F822AC"/>
    <w:rsid w:val="00F9557A"/>
    <w:rsid w:val="00FB0983"/>
    <w:rsid w:val="00FD3A72"/>
    <w:rsid w:val="00FD4313"/>
    <w:rsid w:val="00FE012E"/>
    <w:rsid w:val="00FE2A18"/>
    <w:rsid w:val="00FE4EA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9496"/>
  <w15:docId w15:val="{BEB0BC1B-789E-4D96-A773-2C4893C2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0A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F62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Hervorhebung">
    <w:name w:val="Emphasis"/>
    <w:basedOn w:val="Absatz-Standardschriftart"/>
    <w:uiPriority w:val="20"/>
    <w:qFormat/>
    <w:rsid w:val="00F6236E"/>
    <w:rPr>
      <w:i/>
      <w:iCs/>
    </w:rPr>
  </w:style>
  <w:style w:type="character" w:styleId="Fett">
    <w:name w:val="Strong"/>
    <w:basedOn w:val="Absatz-Standardschriftart"/>
    <w:uiPriority w:val="22"/>
    <w:qFormat/>
    <w:rsid w:val="00F6236E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A612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rarbeitung">
    <w:name w:val="Revision"/>
    <w:hidden/>
    <w:uiPriority w:val="99"/>
    <w:semiHidden/>
    <w:rsid w:val="000F218B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7A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7A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7A7E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A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7A7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7949-588E-43AE-8E91-704AAC9F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Witt, Susanne</cp:lastModifiedBy>
  <cp:revision>2</cp:revision>
  <cp:lastPrinted>2024-08-07T07:50:00Z</cp:lastPrinted>
  <dcterms:created xsi:type="dcterms:W3CDTF">2024-08-07T07:51:00Z</dcterms:created>
  <dcterms:modified xsi:type="dcterms:W3CDTF">2024-08-07T07:51:00Z</dcterms:modified>
</cp:coreProperties>
</file>