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29743" w14:textId="5B483D25" w:rsidR="2E361E44" w:rsidRDefault="2E361E44" w:rsidP="73C6F339">
      <w:pPr>
        <w:pStyle w:val="Kopfzeile"/>
        <w:jc w:val="right"/>
        <w:rPr>
          <w:rFonts w:ascii="Calibri" w:eastAsia="Calibri" w:hAnsi="Calibri" w:cs="Calibri"/>
        </w:rPr>
      </w:pPr>
      <w:r>
        <w:rPr>
          <w:noProof/>
          <w:lang w:eastAsia="de-DE"/>
        </w:rPr>
        <mc:AlternateContent>
          <mc:Choice Requires="wps">
            <w:drawing>
              <wp:inline distT="45720" distB="45720" distL="114300" distR="114300" wp14:anchorId="2754FDD5" wp14:editId="7E808F02">
                <wp:extent cx="857250" cy="247650"/>
                <wp:effectExtent l="0" t="0" r="0" b="0"/>
                <wp:docPr id="362664815" name="Textfeld 2">
                  <a:extLst xmlns:a="http://schemas.openxmlformats.org/drawingml/2006/main">
                    <a:ext uri="{FF2B5EF4-FFF2-40B4-BE49-F238E27FC236}">
                      <a16:creationId xmlns:a16="http://schemas.microsoft.com/office/drawing/2014/main" id="{7857FCBD-8933-4DBE-9ACD-688324C1F00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47650"/>
                        </a:xfrm>
                        <a:prstGeom prst="rect">
                          <a:avLst/>
                        </a:prstGeom>
                        <a:solidFill>
                          <a:srgbClr val="FFFFFF"/>
                        </a:solidFill>
                        <a:ln w="9525">
                          <a:noFill/>
                          <a:miter lim="800000"/>
                          <a:headEnd/>
                          <a:tailEnd/>
                        </a:ln>
                      </wps:spPr>
                      <wps:txbx>
                        <w:txbxContent>
                          <w:p w14:paraId="057B284E" w14:textId="5024DF0A" w:rsidR="00291523" w:rsidRPr="00630B78" w:rsidRDefault="00291523">
                            <w:pPr>
                              <w:rPr>
                                <w:u w:val="single"/>
                              </w:rPr>
                            </w:pPr>
                            <w:hyperlink r:id="rId7" w:history="1">
                              <w:r w:rsidRPr="00630B78">
                                <w:rPr>
                                  <w:rStyle w:val="Hyperlink"/>
                                </w:rPr>
                                <w:t>wb-web</w:t>
                              </w:r>
                            </w:hyperlink>
                          </w:p>
                        </w:txbxContent>
                      </wps:txbx>
                      <wps:bodyPr rot="0" vert="horz" wrap="square" lIns="91440" tIns="45720" rIns="91440" bIns="45720" anchor="t" anchorCtr="0">
                        <a:noAutofit/>
                      </wps:bodyPr>
                    </wps:wsp>
                  </a:graphicData>
                </a:graphic>
              </wp:inline>
            </w:drawing>
          </mc:Choice>
          <mc:Fallback>
            <w:pict>
              <v:shapetype w14:anchorId="2754FDD5" id="_x0000_t202" coordsize="21600,21600" o:spt="202" path="m,l,21600r21600,l21600,xe">
                <v:stroke joinstyle="miter"/>
                <v:path gradientshapeok="t" o:connecttype="rect"/>
              </v:shapetype>
              <v:shape id="Textfeld 2" o:spid="_x0000_s1026" type="#_x0000_t202" style="width:6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RZeCAIAAPUDAAAOAAAAZHJzL2Uyb0RvYy54bWysU9uO2yAQfa/Uf0C8N3aiZC9WnNU221SV&#10;thdp2w/AGMeomKEDiZ1+fQfszabtW1Ue0AwzHGbOHNZ3Q2fYUaHXYEs+n+WcKSuh1nZf8m9fd29u&#10;OPNB2FoYsKrkJ+X53eb1q3XvCrWAFkytkBGI9UXvSt6G4Ios87JVnfAzcMpSsAHsRCAX91mNoif0&#10;zmSLPL/KesDaIUjlPZ0+jEG+SfhNo2T43DReBWZKTrWFtGPaq7hnm7Uo9ihcq+VUhviHKjqhLT16&#10;hnoQQbAD6r+gOi0RPDRhJqHLoGm0VKkH6mae/9HNUyucSr0QOd6dafL/D1Z+Oj65L8jC8BYGGmBq&#10;wrtHkN89s7Bthd2re0ToWyVqengeKct654vpaqTaFz6CVP1HqGnI4hAgAQ0NdpEV6pMROg3gdCZd&#10;DYFJOrxZXS9WFJEUWiyvr8iOL4ji+bJDH94r6Fg0So400wQujo8+jKnPKfEtD0bXO21McnBfbQ2y&#10;o6D579Ka0H9LM5b1Jb9dLVYJ2UK8n6TR6UD6NLqjQvO4RsVEMt7ZOqUEoc1oU9HGTuxEQkZqwlAN&#10;lBhZqqA+EU8Iow7p35DRAv7krCcNltz/OAhUnJkPlri+nS+XUbTJWRJP5OBlpLqMCCsJquSBs9Hc&#10;hiT0yIOFe5pJoxNfL5VMtZK2EuPTP4jivfRT1stv3fwCAAD//wMAUEsDBBQABgAIAAAAIQCICjZ7&#10;2QAAAAQBAAAPAAAAZHJzL2Rvd25yZXYueG1sTI9BT8JAEIXvJv6HzZh4MbJVBKR0StRE4xXkB0y7&#10;Q9vQnW26Cy3/3sWLXF7y8ibvfZOtR9uqE/e+cYLwNElAsZTONFIh7H4+H19B+UBiqHXCCGf2sM5v&#10;bzJKjRtkw6dtqFQsEZ8SQh1Cl2rty5ot+YnrWGK2d72lEG1fadPTEMttq5+TZK4tNRIXaur4o+by&#10;sD1ahP338DBbDsVX2C02L/N3ahaFOyPe341vK1CBx/B/DBf8iA55ZCrcUYxXLUJ8JPzpJZvOoi0Q&#10;pssEdJ7pa/j8FwAA//8DAFBLAQItABQABgAIAAAAIQC2gziS/gAAAOEBAAATAAAAAAAAAAAAAAAA&#10;AAAAAABbQ29udGVudF9UeXBlc10ueG1sUEsBAi0AFAAGAAgAAAAhADj9If/WAAAAlAEAAAsAAAAA&#10;AAAAAAAAAAAALwEAAF9yZWxzLy5yZWxzUEsBAi0AFAAGAAgAAAAhALmpFl4IAgAA9QMAAA4AAAAA&#10;AAAAAAAAAAAALgIAAGRycy9lMm9Eb2MueG1sUEsBAi0AFAAGAAgAAAAhAIgKNnvZAAAABAEAAA8A&#10;AAAAAAAAAAAAAAAAYgQAAGRycy9kb3ducmV2LnhtbFBLBQYAAAAABAAEAPMAAABoBQAAAAA=&#10;" stroked="f">
                <v:textbox>
                  <w:txbxContent>
                    <w:p w14:paraId="057B284E" w14:textId="5024DF0A" w:rsidR="00291523" w:rsidRPr="00630B78" w:rsidRDefault="00291523">
                      <w:pPr>
                        <w:rPr>
                          <w:u w:val="single"/>
                        </w:rPr>
                      </w:pPr>
                      <w:hyperlink r:id="rId8" w:history="1">
                        <w:r w:rsidRPr="00630B78">
                          <w:rPr>
                            <w:rStyle w:val="Hyperlink"/>
                          </w:rPr>
                          <w:t>wb-web</w:t>
                        </w:r>
                      </w:hyperlink>
                    </w:p>
                  </w:txbxContent>
                </v:textbox>
                <w10:anchorlock/>
              </v:shape>
            </w:pict>
          </mc:Fallback>
        </mc:AlternateContent>
      </w:r>
    </w:p>
    <w:p w14:paraId="3C7BAB36" w14:textId="2D1734CE" w:rsidR="00430A4E" w:rsidRDefault="00F930DC" w:rsidP="00430A4E">
      <w:pPr>
        <w:pStyle w:val="Materialtyp1"/>
      </w:pPr>
      <w:proofErr w:type="spellStart"/>
      <w:r>
        <w:t>buchvorstellung</w:t>
      </w:r>
      <w:proofErr w:type="spellEnd"/>
    </w:p>
    <w:p w14:paraId="1BE4DB52" w14:textId="7160301E" w:rsidR="73C6F339" w:rsidRDefault="73C6F339" w:rsidP="73C6F339">
      <w:pPr>
        <w:pStyle w:val="Materialtyp1"/>
      </w:pPr>
    </w:p>
    <w:p w14:paraId="217C30EA" w14:textId="379A13CF" w:rsidR="00D11A8D" w:rsidRDefault="56B59EA1" w:rsidP="39E29243">
      <w:pPr>
        <w:pStyle w:val="Zwischenberschrift"/>
        <w:rPr>
          <w:rFonts w:eastAsia="Times New Roman"/>
          <w:color w:val="333333"/>
          <w:sz w:val="32"/>
          <w:szCs w:val="32"/>
          <w:bdr w:val="none" w:sz="0" w:space="0" w:color="auto"/>
        </w:rPr>
      </w:pPr>
      <w:r w:rsidRPr="4DE64965">
        <w:rPr>
          <w:rFonts w:eastAsia="Times New Roman"/>
          <w:color w:val="333333"/>
          <w:sz w:val="32"/>
          <w:szCs w:val="32"/>
        </w:rPr>
        <w:t>Schädliche Informationen bei Katastrophen: Risikokommunikation für sichere</w:t>
      </w:r>
      <w:r w:rsidR="312B4097" w:rsidRPr="4DE64965">
        <w:rPr>
          <w:rFonts w:eastAsia="Times New Roman"/>
          <w:color w:val="333333"/>
          <w:sz w:val="32"/>
          <w:szCs w:val="32"/>
        </w:rPr>
        <w:t>re</w:t>
      </w:r>
      <w:r w:rsidRPr="4DE64965">
        <w:rPr>
          <w:rFonts w:eastAsia="Times New Roman"/>
          <w:color w:val="333333"/>
          <w:sz w:val="32"/>
          <w:szCs w:val="32"/>
        </w:rPr>
        <w:t xml:space="preserve"> Entscheidungen </w:t>
      </w:r>
    </w:p>
    <w:p w14:paraId="4C8DC524" w14:textId="4CCE4158" w:rsidR="001A5168" w:rsidRPr="0037304D" w:rsidRDefault="635D67A2" w:rsidP="11478BAC">
      <w:pPr>
        <w:pStyle w:val="Zwischenberschrift"/>
        <w:rPr>
          <w:rFonts w:eastAsia="Times New Roman"/>
          <w:color w:val="333333"/>
          <w:lang w:val="en-US"/>
        </w:rPr>
      </w:pPr>
      <w:proofErr w:type="spellStart"/>
      <w:proofErr w:type="gramStart"/>
      <w:r w:rsidRPr="11478BAC">
        <w:rPr>
          <w:rFonts w:eastAsia="Times New Roman"/>
          <w:color w:val="333333"/>
          <w:lang w:val="en-US"/>
        </w:rPr>
        <w:t>Originaltitel</w:t>
      </w:r>
      <w:proofErr w:type="spellEnd"/>
      <w:proofErr w:type="gramEnd"/>
      <w:r w:rsidRPr="11478BAC">
        <w:rPr>
          <w:rFonts w:eastAsia="Times New Roman"/>
          <w:color w:val="333333"/>
          <w:lang w:val="en-US"/>
        </w:rPr>
        <w:t>: Harmful information in d</w:t>
      </w:r>
      <w:r w:rsidR="7A98D557" w:rsidRPr="11478BAC">
        <w:rPr>
          <w:rFonts w:eastAsia="Times New Roman"/>
          <w:color w:val="333333"/>
          <w:lang w:val="en-US"/>
        </w:rPr>
        <w:t>i</w:t>
      </w:r>
      <w:r w:rsidRPr="11478BAC">
        <w:rPr>
          <w:rFonts w:eastAsia="Times New Roman"/>
          <w:color w:val="333333"/>
          <w:lang w:val="en-US"/>
        </w:rPr>
        <w:t>sasters: Risk communication for safer decisions</w:t>
      </w:r>
    </w:p>
    <w:p w14:paraId="5A7AFEBB" w14:textId="18DE614F" w:rsidR="406508B0" w:rsidRDefault="406508B0" w:rsidP="11478BAC">
      <w:pPr>
        <w:pStyle w:val="Zwischenberschrift"/>
      </w:pPr>
      <w:r>
        <w:rPr>
          <w:noProof/>
        </w:rPr>
        <w:drawing>
          <wp:anchor distT="0" distB="0" distL="114300" distR="114300" simplePos="0" relativeHeight="251658240" behindDoc="0" locked="0" layoutInCell="1" allowOverlap="1" wp14:anchorId="7EB059D3" wp14:editId="4D21EFF3">
            <wp:simplePos x="0" y="0"/>
            <wp:positionH relativeFrom="column">
              <wp:align>left</wp:align>
            </wp:positionH>
            <wp:positionV relativeFrom="paragraph">
              <wp:posOffset>0</wp:posOffset>
            </wp:positionV>
            <wp:extent cx="1442781" cy="1943100"/>
            <wp:effectExtent l="0" t="0" r="0" b="0"/>
            <wp:wrapSquare wrapText="bothSides"/>
            <wp:docPr id="1975881614" name="drawing">
              <a:extLst xmlns:a="http://schemas.openxmlformats.org/drawingml/2006/main">
                <a:ext uri="{FF2B5EF4-FFF2-40B4-BE49-F238E27FC236}">
                  <a16:creationId xmlns:a16="http://schemas.microsoft.com/office/drawing/2014/main" id="{140ECE8C-3AE5-4118-A88D-1C30D589E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881614" name="Picture 1975881614"/>
                    <pic:cNvPicPr/>
                  </pic:nvPicPr>
                  <pic:blipFill>
                    <a:blip r:embed="rId9">
                      <a:extLst>
                        <a:ext uri="{28A0092B-C50C-407E-A947-70E740481C1C}">
                          <a14:useLocalDpi xmlns:a14="http://schemas.microsoft.com/office/drawing/2010/main"/>
                        </a:ext>
                      </a:extLst>
                    </a:blip>
                    <a:stretch>
                      <a:fillRect/>
                    </a:stretch>
                  </pic:blipFill>
                  <pic:spPr>
                    <a:xfrm>
                      <a:off x="0" y="0"/>
                      <a:ext cx="1442781" cy="1943100"/>
                    </a:xfrm>
                    <a:prstGeom prst="rect">
                      <a:avLst/>
                    </a:prstGeom>
                  </pic:spPr>
                </pic:pic>
              </a:graphicData>
            </a:graphic>
            <wp14:sizeRelH relativeFrom="page">
              <wp14:pctWidth>0</wp14:pctWidth>
            </wp14:sizeRelH>
            <wp14:sizeRelV relativeFrom="page">
              <wp14:pctHeight>0</wp14:pctHeight>
            </wp14:sizeRelV>
          </wp:anchor>
        </w:drawing>
      </w:r>
      <w:r w:rsidRPr="11478BAC">
        <w:rPr>
          <w:noProof/>
        </w:rPr>
        <w:t xml:space="preserve">Ziel des von den Vereinten Nationen herausgegebenen englischsprachigen Leitfadens ist es, die Integrität des Informationsökosystems zu stärken. Neben der Unterstützung unabhängiger Medien soll die Bevölkerung bzw. deren Informationskompetenz gefördert werden, um auf verlässliche Informationsquellen zuzugreifen, die Informationen zu verstehen und entsprechend zu handeln. So soll mehr Transparenz im Informationssystem gefördert werden, und Desinformation und schädliche Informationen – insbesondere in Katastrophen – vermieden bzw. als solche erkannt werden. Bürger*innen sollen in der Lage sein, vor, während und nach Notfällen auf Informationen zuzugreifen, diese zu interpretieren und ihnen zu vertrauen (S. 4).  </w:t>
      </w:r>
    </w:p>
    <w:p w14:paraId="5290AE4D" w14:textId="649DEA0A" w:rsidR="08FA032D" w:rsidRDefault="08FA032D" w:rsidP="11478BAC">
      <w:pPr>
        <w:pStyle w:val="Zwischenberschrift"/>
      </w:pPr>
      <w:r w:rsidRPr="4DE64965">
        <w:rPr>
          <w:b w:val="0"/>
          <w:noProof/>
        </w:rPr>
        <w:t xml:space="preserve">Da im Katastrophenfall die institutionelle Kommunikation hinter dem Geschehen nachläuft, ist es das Ziel, den Schaden durch zeitnahe Information zu reduzieren. Bürger*innen sollen in die Lage versetzt werden, trotz der eigenen emotionalen Anspannung sichere Entscheidungen zu treffen, „Vertrauen in Richtlinien aufzubauen und aufrechtzuerhalten“ (S. 4) und Fehlinformationen sowie Narrativen keinen Raum zu überlassen.  </w:t>
      </w:r>
    </w:p>
    <w:p w14:paraId="046FB7B6" w14:textId="7C9AD765" w:rsidR="08FA032D" w:rsidRDefault="08FA032D" w:rsidP="11478BAC">
      <w:pPr>
        <w:pStyle w:val="Zwischenberschrift"/>
      </w:pPr>
      <w:r w:rsidRPr="11478BAC">
        <w:rPr>
          <w:b w:val="0"/>
          <w:noProof/>
        </w:rPr>
        <w:t>Der Leitfaden richtet sich an öffentliche (Regierungs-)Institutionen, Fachkräfte für öffentliche Kommunikation im Katastrophenmanagement sowie an Praktiker*innen. Er eignet sich durch seine Übersichtlichkeit auch als Arbeitsmaterial in der Erwachsenenbildung, um die Kommunikation vor, während und nach dem Katastrophenfall zu verstehen und zu reflektieren.</w:t>
      </w:r>
    </w:p>
    <w:p w14:paraId="4C3312D1" w14:textId="77777777" w:rsidR="0075718A" w:rsidRDefault="0075718A">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noProof/>
          <w:sz w:val="24"/>
          <w:szCs w:val="24"/>
        </w:rPr>
      </w:pPr>
      <w:r>
        <w:rPr>
          <w:rFonts w:ascii="Arial" w:hAnsi="Arial" w:cs="Arial"/>
          <w:b/>
          <w:bCs/>
          <w:noProof/>
          <w:sz w:val="24"/>
          <w:szCs w:val="24"/>
        </w:rPr>
        <w:br w:type="page"/>
      </w:r>
    </w:p>
    <w:p w14:paraId="30C037C1" w14:textId="0CEF1CDD" w:rsidR="00BE6E29" w:rsidRPr="0066039F" w:rsidRDefault="00AA2E2F" w:rsidP="00EE7A23">
      <w:pPr>
        <w:rPr>
          <w:rFonts w:ascii="Arial" w:hAnsi="Arial" w:cs="Arial"/>
          <w:b/>
          <w:bCs/>
          <w:noProof/>
          <w:sz w:val="24"/>
          <w:szCs w:val="24"/>
        </w:rPr>
      </w:pPr>
      <w:r w:rsidRPr="0066039F">
        <w:rPr>
          <w:rFonts w:ascii="Arial" w:hAnsi="Arial" w:cs="Arial"/>
          <w:b/>
          <w:bCs/>
          <w:noProof/>
          <w:sz w:val="24"/>
          <w:szCs w:val="24"/>
        </w:rPr>
        <w:lastRenderedPageBreak/>
        <w:t>Inhalt</w:t>
      </w:r>
    </w:p>
    <w:p w14:paraId="12514CC3" w14:textId="5E88BCEF" w:rsidR="0037304D" w:rsidRDefault="73AF1186" w:rsidP="11478BAC">
      <w:r w:rsidRPr="4DE64965">
        <w:rPr>
          <w:rFonts w:ascii="Arial" w:hAnsi="Arial" w:cs="Arial"/>
          <w:noProof/>
          <w:sz w:val="24"/>
          <w:szCs w:val="24"/>
        </w:rPr>
        <w:t xml:space="preserve">Der Leitfaden beinhaltet sieben Kapitel plus zwei Anhänge. Die Kapitel definieren die Abgrenzung von Informationen und schädlichen Informationen im Katastrophenfall, deren Auswirkungen und Ziele der Menschen, die diese verbreiten. </w:t>
      </w:r>
    </w:p>
    <w:p w14:paraId="48045B31" w14:textId="43A38CD2" w:rsidR="0037304D" w:rsidRDefault="73AF1186" w:rsidP="11478BAC">
      <w:r w:rsidRPr="11478BAC">
        <w:rPr>
          <w:rFonts w:ascii="Arial" w:hAnsi="Arial" w:cs="Arial"/>
          <w:noProof/>
          <w:sz w:val="24"/>
          <w:szCs w:val="24"/>
        </w:rPr>
        <w:t xml:space="preserve">Weiter wird beschrieben, wie Informationen inhaltlich überprüft werden können und wie man auf schädliche Informationen reagieren kann. Je ein Kapitel beschreibt die Kommunikation unter Zeitdruck des Ereignisses bzw. die Aufarbeitung der Kommunikation und Information im Rückblick. Das letzte Kapitel befasst sich mit der Unterstützung sicherer Entscheidungen in komplexen Situationen. </w:t>
      </w:r>
    </w:p>
    <w:p w14:paraId="66A85F72" w14:textId="38488226" w:rsidR="00C610CF" w:rsidRDefault="48415C90" w:rsidP="4DE64965">
      <w:pPr>
        <w:rPr>
          <w:rFonts w:ascii="Arial" w:hAnsi="Arial" w:cs="Arial"/>
          <w:b/>
          <w:bCs/>
          <w:noProof/>
          <w:sz w:val="24"/>
          <w:szCs w:val="24"/>
        </w:rPr>
      </w:pPr>
      <w:r w:rsidRPr="4DE64965">
        <w:rPr>
          <w:rFonts w:ascii="Arial" w:hAnsi="Arial" w:cs="Arial"/>
          <w:b/>
          <w:bCs/>
          <w:noProof/>
          <w:sz w:val="24"/>
          <w:szCs w:val="24"/>
        </w:rPr>
        <w:t>Fazit</w:t>
      </w:r>
    </w:p>
    <w:p w14:paraId="12314932" w14:textId="275C9A5E" w:rsidR="00C610CF" w:rsidRDefault="41A231A2" w:rsidP="11478BAC">
      <w:r w:rsidRPr="4DE64965">
        <w:rPr>
          <w:rFonts w:ascii="Arial" w:hAnsi="Arial" w:cs="Arial"/>
          <w:noProof/>
          <w:sz w:val="24"/>
          <w:szCs w:val="24"/>
        </w:rPr>
        <w:t xml:space="preserve">Der englischsprachige Leitfaden bietet eine Schritt-für-Schritt-Anleitung zur Kommunikation zwischen Entscheidungsträgern und Fachkräften sowie eine Blaupause für die Weitergabe von relevanten Informationen an die Bevölkerung. Darüber hinaus beschreibt er, wie im Katastrophenfall untereinander und miteinander kommuniziert werden kann. Als Arbeitsmaterial in der Erwachsenenbildung kann er dazu beitragen, dass auch der Einzelne sicher </w:t>
      </w:r>
      <w:r w:rsidR="008E65DD">
        <w:rPr>
          <w:rFonts w:ascii="Arial" w:hAnsi="Arial" w:cs="Arial"/>
          <w:noProof/>
          <w:sz w:val="24"/>
          <w:szCs w:val="24"/>
        </w:rPr>
        <w:t xml:space="preserve">an </w:t>
      </w:r>
      <w:r w:rsidRPr="4DE64965">
        <w:rPr>
          <w:rFonts w:ascii="Arial" w:hAnsi="Arial" w:cs="Arial"/>
          <w:noProof/>
          <w:sz w:val="24"/>
          <w:szCs w:val="24"/>
        </w:rPr>
        <w:t xml:space="preserve">Informationen </w:t>
      </w:r>
      <w:r w:rsidR="008E65DD" w:rsidRPr="401F3215">
        <w:rPr>
          <w:rFonts w:ascii="Arial" w:hAnsi="Arial" w:cs="Arial"/>
          <w:noProof/>
          <w:sz w:val="24"/>
          <w:szCs w:val="24"/>
        </w:rPr>
        <w:t>gelangt</w:t>
      </w:r>
      <w:r w:rsidRPr="4DE64965">
        <w:rPr>
          <w:rFonts w:ascii="Arial" w:hAnsi="Arial" w:cs="Arial"/>
          <w:noProof/>
          <w:sz w:val="24"/>
          <w:szCs w:val="24"/>
        </w:rPr>
        <w:t xml:space="preserve"> und diese richtig interpretieren kann. So trägt er dazu bei, die Informationskompetenz der Bürger*innen für den Notfall zu fördern. </w:t>
      </w:r>
    </w:p>
    <w:p w14:paraId="23456670" w14:textId="7EB5A008" w:rsidR="00C610CF" w:rsidRDefault="49027C1D" w:rsidP="11478BAC">
      <w:r w:rsidRPr="4DE64965">
        <w:rPr>
          <w:rFonts w:ascii="Arial" w:hAnsi="Arial" w:cs="Arial"/>
          <w:noProof/>
          <w:sz w:val="24"/>
          <w:szCs w:val="24"/>
        </w:rPr>
        <w:t>Die Online-Publikation kann mit Übersetzungstools leicht in die gewählte Sprache übersetzt werden.</w:t>
      </w:r>
      <w:r w:rsidR="41A231A2" w:rsidRPr="4DE64965">
        <w:rPr>
          <w:rFonts w:ascii="Arial" w:hAnsi="Arial" w:cs="Arial"/>
          <w:noProof/>
          <w:sz w:val="24"/>
          <w:szCs w:val="24"/>
        </w:rPr>
        <w:t xml:space="preserve"> </w:t>
      </w:r>
    </w:p>
    <w:p w14:paraId="181C0C4E" w14:textId="69F7B32C" w:rsidR="2CC929E0" w:rsidRDefault="2CC929E0" w:rsidP="4DE64965">
      <w:pPr>
        <w:rPr>
          <w:rFonts w:ascii="Arial" w:hAnsi="Arial" w:cs="Arial"/>
          <w:b/>
          <w:bCs/>
          <w:noProof/>
          <w:sz w:val="24"/>
          <w:szCs w:val="24"/>
        </w:rPr>
      </w:pPr>
      <w:r w:rsidRPr="4DE64965">
        <w:rPr>
          <w:rFonts w:ascii="Arial" w:hAnsi="Arial" w:cs="Arial"/>
          <w:b/>
          <w:bCs/>
          <w:noProof/>
          <w:sz w:val="24"/>
          <w:szCs w:val="24"/>
        </w:rPr>
        <w:t>Rechtlicher Hinweis</w:t>
      </w:r>
    </w:p>
    <w:p w14:paraId="36F43B27" w14:textId="65FC8933" w:rsidR="2CC929E0" w:rsidRDefault="2CC929E0" w:rsidP="4DE64965">
      <w:pPr>
        <w:rPr>
          <w:rFonts w:ascii="Arial" w:hAnsi="Arial" w:cs="Arial"/>
          <w:noProof/>
          <w:sz w:val="24"/>
          <w:szCs w:val="24"/>
        </w:rPr>
      </w:pPr>
      <w:r w:rsidRPr="4DE64965">
        <w:rPr>
          <w:rFonts w:ascii="Arial" w:hAnsi="Arial" w:cs="Arial"/>
          <w:noProof/>
          <w:sz w:val="24"/>
          <w:szCs w:val="24"/>
        </w:rPr>
        <w:t xml:space="preserve">Der Leitfaden steht unter der Creative Commons Lizenz </w:t>
      </w:r>
      <w:hyperlink r:id="rId10">
        <w:r w:rsidRPr="4DE64965">
          <w:rPr>
            <w:rStyle w:val="Hyperlink"/>
            <w:rFonts w:ascii="Arial" w:eastAsia="Arial" w:hAnsi="Arial" w:cs="Arial"/>
            <w:noProof/>
            <w:sz w:val="24"/>
            <w:szCs w:val="24"/>
          </w:rPr>
          <w:t>CC BY-NC 4.0</w:t>
        </w:r>
      </w:hyperlink>
      <w:r w:rsidRPr="4DE64965">
        <w:rPr>
          <w:rFonts w:ascii="Arial" w:eastAsia="Arial" w:hAnsi="Arial" w:cs="Arial"/>
          <w:noProof/>
          <w:sz w:val="24"/>
          <w:szCs w:val="24"/>
        </w:rPr>
        <w:t xml:space="preserve"> </w:t>
      </w:r>
      <w:r w:rsidRPr="4DE64965">
        <w:rPr>
          <w:rFonts w:ascii="Arial" w:hAnsi="Arial" w:cs="Arial"/>
          <w:noProof/>
          <w:sz w:val="24"/>
          <w:szCs w:val="24"/>
        </w:rPr>
        <w:t xml:space="preserve">(Namensnennung, nicht kommerziell) zur Verfügung. </w:t>
      </w:r>
      <w:r w:rsidR="00B60866" w:rsidRPr="00B60866">
        <w:rPr>
          <w:rFonts w:ascii="Arial" w:hAnsi="Arial" w:cs="Arial"/>
          <w:noProof/>
          <w:sz w:val="24"/>
          <w:szCs w:val="24"/>
        </w:rPr>
        <w:t>Die Verwendung des UNDRR-Logos ist nicht gestattet. Bei Übersetzungen dieser Arbeit muss folgender Hinweis zusammen mit der vorgeschriebenen Quellenangabe angegeben werden:</w:t>
      </w:r>
      <w:r w:rsidR="16AD4EF4" w:rsidRPr="4DE64965">
        <w:rPr>
          <w:rFonts w:ascii="Arial" w:hAnsi="Arial" w:cs="Arial"/>
          <w:noProof/>
          <w:sz w:val="24"/>
          <w:szCs w:val="24"/>
        </w:rPr>
        <w:t xml:space="preserve"> </w:t>
      </w:r>
      <w:r w:rsidRPr="4DE64965">
        <w:rPr>
          <w:rFonts w:ascii="Arial" w:hAnsi="Arial" w:cs="Arial"/>
          <w:noProof/>
          <w:sz w:val="24"/>
          <w:szCs w:val="24"/>
        </w:rPr>
        <w:t>„Diese Übersetzung wurde nicht vom Büro der Vereinten Nationen für Katastrophenvorsorge (UNDRR) erstellt. UNDRR ist nicht für den Inhalt oder die Richtigkeit dieser Übersetzung verantwortlich. Die originale englische Ausgabe gilt als maßgebliche Version.“</w:t>
      </w:r>
    </w:p>
    <w:p w14:paraId="2F287277" w14:textId="0619B51A" w:rsidR="00FA433B" w:rsidRPr="001E0CD5" w:rsidRDefault="00454921" w:rsidP="00EE7A23">
      <w:pPr>
        <w:rPr>
          <w:rFonts w:ascii="Arial" w:hAnsi="Arial" w:cs="Arial"/>
          <w:b/>
          <w:bCs/>
          <w:noProof/>
          <w:sz w:val="24"/>
          <w:szCs w:val="24"/>
        </w:rPr>
      </w:pPr>
      <w:r w:rsidRPr="001E0CD5">
        <w:rPr>
          <w:rFonts w:ascii="Arial" w:hAnsi="Arial" w:cs="Arial"/>
          <w:b/>
          <w:bCs/>
          <w:noProof/>
          <w:sz w:val="24"/>
          <w:szCs w:val="24"/>
        </w:rPr>
        <w:t>Quellen</w:t>
      </w:r>
    </w:p>
    <w:p w14:paraId="582F78E0" w14:textId="1D88D209" w:rsidR="11478BAC" w:rsidRPr="0075718A" w:rsidRDefault="5FCCD895" w:rsidP="4DE64965">
      <w:pPr>
        <w:rPr>
          <w:rFonts w:ascii="Arial" w:eastAsia="Arial" w:hAnsi="Arial" w:cs="Arial"/>
          <w:i/>
          <w:iCs/>
          <w:noProof/>
          <w:sz w:val="24"/>
          <w:szCs w:val="24"/>
          <w:lang w:val="en-US"/>
        </w:rPr>
      </w:pPr>
      <w:r w:rsidRPr="4DE64965">
        <w:rPr>
          <w:rFonts w:ascii="Arial" w:hAnsi="Arial" w:cs="Arial"/>
          <w:noProof/>
          <w:sz w:val="24"/>
          <w:szCs w:val="24"/>
        </w:rPr>
        <w:t xml:space="preserve">United Nations Office for Disaster Risk Reduction (UNDRR) (Hrsg.) (2026). </w:t>
      </w:r>
      <w:hyperlink r:id="rId11">
        <w:r w:rsidRPr="0075718A">
          <w:rPr>
            <w:rStyle w:val="Hyperlink"/>
            <w:rFonts w:ascii="Arial" w:eastAsia="Arial" w:hAnsi="Arial" w:cs="Arial"/>
            <w:i/>
            <w:iCs/>
            <w:noProof/>
            <w:sz w:val="24"/>
            <w:szCs w:val="24"/>
            <w:lang w:val="en-US"/>
          </w:rPr>
          <w:t>Harmful information in disasters: Risk communication for safer de</w:t>
        </w:r>
        <w:r w:rsidR="3B14374C" w:rsidRPr="0075718A">
          <w:rPr>
            <w:rStyle w:val="Hyperlink"/>
            <w:rFonts w:ascii="Arial" w:eastAsia="Arial" w:hAnsi="Arial" w:cs="Arial"/>
            <w:i/>
            <w:iCs/>
            <w:noProof/>
            <w:sz w:val="24"/>
            <w:szCs w:val="24"/>
            <w:lang w:val="en-US"/>
          </w:rPr>
          <w:t>c</w:t>
        </w:r>
        <w:r w:rsidRPr="0075718A">
          <w:rPr>
            <w:rStyle w:val="Hyperlink"/>
            <w:rFonts w:ascii="Arial" w:eastAsia="Arial" w:hAnsi="Arial" w:cs="Arial"/>
            <w:i/>
            <w:iCs/>
            <w:noProof/>
            <w:sz w:val="24"/>
            <w:szCs w:val="24"/>
            <w:lang w:val="en-US"/>
          </w:rPr>
          <w:t>isions (Guidance note)</w:t>
        </w:r>
      </w:hyperlink>
      <w:r w:rsidRPr="0075718A">
        <w:rPr>
          <w:rFonts w:ascii="Arial" w:eastAsia="Arial" w:hAnsi="Arial" w:cs="Arial"/>
          <w:i/>
          <w:iCs/>
          <w:noProof/>
          <w:sz w:val="24"/>
          <w:szCs w:val="24"/>
          <w:lang w:val="en-US"/>
        </w:rPr>
        <w:t>.</w:t>
      </w:r>
    </w:p>
    <w:p w14:paraId="507BFB04" w14:textId="77777777" w:rsidR="0075718A" w:rsidRDefault="0075718A">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noProof/>
          <w:sz w:val="24"/>
          <w:szCs w:val="24"/>
          <w:lang w:val="en-US"/>
        </w:rPr>
      </w:pPr>
      <w:r>
        <w:rPr>
          <w:rFonts w:ascii="Arial" w:hAnsi="Arial" w:cs="Arial"/>
          <w:b/>
          <w:bCs/>
          <w:noProof/>
          <w:sz w:val="24"/>
          <w:szCs w:val="24"/>
          <w:lang w:val="en-US"/>
        </w:rPr>
        <w:br w:type="page"/>
      </w:r>
    </w:p>
    <w:p w14:paraId="68EDAC4B" w14:textId="71471EF8" w:rsidR="00AA2E2F" w:rsidRPr="0075718A" w:rsidRDefault="00AA2E2F" w:rsidP="00EE7A23">
      <w:pPr>
        <w:rPr>
          <w:rFonts w:ascii="Arial" w:hAnsi="Arial" w:cs="Arial"/>
          <w:b/>
          <w:bCs/>
          <w:noProof/>
          <w:sz w:val="24"/>
          <w:szCs w:val="24"/>
          <w:lang w:val="en-US"/>
        </w:rPr>
      </w:pPr>
      <w:r w:rsidRPr="0075718A">
        <w:rPr>
          <w:rFonts w:ascii="Arial" w:hAnsi="Arial" w:cs="Arial"/>
          <w:b/>
          <w:bCs/>
          <w:noProof/>
          <w:sz w:val="24"/>
          <w:szCs w:val="24"/>
          <w:lang w:val="en-US"/>
        </w:rPr>
        <w:lastRenderedPageBreak/>
        <w:t>Verlagsinformationen</w:t>
      </w:r>
    </w:p>
    <w:p w14:paraId="3D29673D" w14:textId="13D16A3F" w:rsidR="001E0CD5" w:rsidRDefault="7D816B68" w:rsidP="4DE64965">
      <w:pPr>
        <w:rPr>
          <w:rFonts w:ascii="Arial" w:eastAsia="Arial" w:hAnsi="Arial" w:cs="Arial"/>
          <w:i/>
          <w:iCs/>
          <w:noProof/>
          <w:sz w:val="24"/>
          <w:szCs w:val="24"/>
        </w:rPr>
      </w:pPr>
      <w:r w:rsidRPr="0075718A">
        <w:rPr>
          <w:rFonts w:ascii="Arial" w:hAnsi="Arial" w:cs="Arial"/>
          <w:noProof/>
          <w:sz w:val="24"/>
          <w:szCs w:val="24"/>
          <w:lang w:val="en-US"/>
        </w:rPr>
        <w:t>United Nations Office for Disaster Risk Reduction</w:t>
      </w:r>
      <w:r w:rsidR="05647FB4" w:rsidRPr="0075718A">
        <w:rPr>
          <w:rFonts w:ascii="Arial" w:hAnsi="Arial" w:cs="Arial"/>
          <w:noProof/>
          <w:sz w:val="24"/>
          <w:szCs w:val="24"/>
          <w:lang w:val="en-US"/>
        </w:rPr>
        <w:t xml:space="preserve"> </w:t>
      </w:r>
      <w:r w:rsidR="27D9C020" w:rsidRPr="0075718A">
        <w:rPr>
          <w:rFonts w:ascii="Arial" w:hAnsi="Arial" w:cs="Arial"/>
          <w:noProof/>
          <w:sz w:val="24"/>
          <w:szCs w:val="24"/>
          <w:lang w:val="en-US"/>
        </w:rPr>
        <w:t>(</w:t>
      </w:r>
      <w:r w:rsidR="05647FB4" w:rsidRPr="0075718A">
        <w:rPr>
          <w:rFonts w:ascii="Arial" w:hAnsi="Arial" w:cs="Arial"/>
          <w:noProof/>
          <w:sz w:val="24"/>
          <w:szCs w:val="24"/>
          <w:lang w:val="en-US"/>
        </w:rPr>
        <w:t>UNDRR</w:t>
      </w:r>
      <w:r w:rsidR="1142D1EF" w:rsidRPr="0075718A">
        <w:rPr>
          <w:rFonts w:ascii="Arial" w:hAnsi="Arial" w:cs="Arial"/>
          <w:noProof/>
          <w:sz w:val="24"/>
          <w:szCs w:val="24"/>
          <w:lang w:val="en-US"/>
        </w:rPr>
        <w:t>) (Hrsg.)</w:t>
      </w:r>
      <w:r w:rsidR="05647FB4" w:rsidRPr="0075718A">
        <w:rPr>
          <w:rFonts w:ascii="Arial" w:hAnsi="Arial" w:cs="Arial"/>
          <w:noProof/>
          <w:sz w:val="24"/>
          <w:szCs w:val="24"/>
          <w:lang w:val="en-US"/>
        </w:rPr>
        <w:t xml:space="preserve"> (2026). </w:t>
      </w:r>
      <w:hyperlink r:id="rId12">
        <w:r w:rsidR="445A1369" w:rsidRPr="0075718A">
          <w:rPr>
            <w:rStyle w:val="Hyperlink"/>
            <w:rFonts w:ascii="Arial" w:eastAsia="Arial" w:hAnsi="Arial" w:cs="Arial"/>
            <w:i/>
            <w:iCs/>
            <w:noProof/>
            <w:sz w:val="24"/>
            <w:szCs w:val="24"/>
            <w:lang w:val="en-US"/>
          </w:rPr>
          <w:t>Harmful information in disasters: Risk communication for safer de</w:t>
        </w:r>
        <w:r w:rsidR="7231DDCA" w:rsidRPr="0075718A">
          <w:rPr>
            <w:rStyle w:val="Hyperlink"/>
            <w:rFonts w:ascii="Arial" w:eastAsia="Arial" w:hAnsi="Arial" w:cs="Arial"/>
            <w:i/>
            <w:iCs/>
            <w:noProof/>
            <w:sz w:val="24"/>
            <w:szCs w:val="24"/>
            <w:lang w:val="en-US"/>
          </w:rPr>
          <w:t>c</w:t>
        </w:r>
        <w:r w:rsidR="445A1369" w:rsidRPr="0075718A">
          <w:rPr>
            <w:rStyle w:val="Hyperlink"/>
            <w:rFonts w:ascii="Arial" w:eastAsia="Arial" w:hAnsi="Arial" w:cs="Arial"/>
            <w:i/>
            <w:iCs/>
            <w:noProof/>
            <w:sz w:val="24"/>
            <w:szCs w:val="24"/>
            <w:lang w:val="en-US"/>
          </w:rPr>
          <w:t>isions (Guidance note)</w:t>
        </w:r>
      </w:hyperlink>
      <w:r w:rsidR="445A1369" w:rsidRPr="0075718A">
        <w:rPr>
          <w:rFonts w:ascii="Arial" w:eastAsia="Arial" w:hAnsi="Arial" w:cs="Arial"/>
          <w:i/>
          <w:iCs/>
          <w:noProof/>
          <w:sz w:val="24"/>
          <w:szCs w:val="24"/>
          <w:lang w:val="en-US"/>
        </w:rPr>
        <w:t>.</w:t>
      </w:r>
      <w:r w:rsidR="3EA1A844" w:rsidRPr="0075718A">
        <w:rPr>
          <w:rFonts w:ascii="Arial" w:eastAsia="Arial" w:hAnsi="Arial" w:cs="Arial"/>
          <w:i/>
          <w:iCs/>
          <w:noProof/>
          <w:sz w:val="24"/>
          <w:szCs w:val="24"/>
          <w:lang w:val="en-US"/>
        </w:rPr>
        <w:t xml:space="preserve"> </w:t>
      </w:r>
      <w:hyperlink r:id="rId13">
        <w:r w:rsidR="3EA1A844" w:rsidRPr="4DE64965">
          <w:rPr>
            <w:rStyle w:val="Hyperlink"/>
            <w:rFonts w:ascii="Arial" w:eastAsia="Arial" w:hAnsi="Arial" w:cs="Arial"/>
            <w:i/>
            <w:iCs/>
            <w:noProof/>
            <w:sz w:val="24"/>
            <w:szCs w:val="24"/>
          </w:rPr>
          <w:t>CC BY-NC</w:t>
        </w:r>
        <w:r w:rsidR="5A31D506" w:rsidRPr="4DE64965">
          <w:rPr>
            <w:rStyle w:val="Hyperlink"/>
            <w:rFonts w:ascii="Arial" w:eastAsia="Arial" w:hAnsi="Arial" w:cs="Arial"/>
            <w:i/>
            <w:iCs/>
            <w:noProof/>
            <w:sz w:val="24"/>
            <w:szCs w:val="24"/>
          </w:rPr>
          <w:t xml:space="preserve"> 4.0</w:t>
        </w:r>
        <w:r w:rsidR="64BB0C14" w:rsidRPr="4DE64965">
          <w:rPr>
            <w:rStyle w:val="Hyperlink"/>
            <w:rFonts w:ascii="Arial" w:eastAsia="Arial" w:hAnsi="Arial" w:cs="Arial"/>
            <w:i/>
            <w:iCs/>
            <w:noProof/>
            <w:sz w:val="24"/>
            <w:szCs w:val="24"/>
          </w:rPr>
          <w:t>.</w:t>
        </w:r>
      </w:hyperlink>
    </w:p>
    <w:p w14:paraId="49ABBA67" w14:textId="078407B1" w:rsidR="4DE64965" w:rsidRDefault="4DE64965" w:rsidP="4DE64965">
      <w:pPr>
        <w:rPr>
          <w:rFonts w:ascii="Arial" w:hAnsi="Arial" w:cs="Arial"/>
          <w:noProof/>
          <w:sz w:val="24"/>
          <w:szCs w:val="24"/>
        </w:rPr>
      </w:pPr>
    </w:p>
    <w:p w14:paraId="3BB0F7F7" w14:textId="5C18FBC1" w:rsidR="007B005A" w:rsidRDefault="3A7D4151" w:rsidP="00EE7A23">
      <w:pPr>
        <w:rPr>
          <w:rFonts w:ascii="Arial" w:hAnsi="Arial" w:cs="Arial"/>
          <w:noProof/>
          <w:sz w:val="24"/>
          <w:szCs w:val="24"/>
        </w:rPr>
      </w:pPr>
      <w:r w:rsidRPr="4DE64965">
        <w:rPr>
          <w:rFonts w:ascii="Arial" w:hAnsi="Arial" w:cs="Arial"/>
          <w:noProof/>
          <w:sz w:val="24"/>
          <w:szCs w:val="24"/>
        </w:rPr>
        <w:t>„</w:t>
      </w:r>
      <w:r w:rsidR="557F1C90" w:rsidRPr="4DE64965">
        <w:rPr>
          <w:rFonts w:ascii="Arial" w:hAnsi="Arial" w:cs="Arial"/>
          <w:noProof/>
          <w:sz w:val="24"/>
          <w:szCs w:val="24"/>
        </w:rPr>
        <w:t xml:space="preserve">Buchvorstellung: </w:t>
      </w:r>
      <w:r w:rsidR="6C11EB88" w:rsidRPr="4DE64965">
        <w:rPr>
          <w:rFonts w:ascii="Arial" w:hAnsi="Arial" w:cs="Arial"/>
          <w:noProof/>
          <w:sz w:val="24"/>
          <w:szCs w:val="24"/>
        </w:rPr>
        <w:t>Schädliche Informationen bei Katastrophen: Risikokommunikation für sichere</w:t>
      </w:r>
      <w:r w:rsidR="0EFC416D" w:rsidRPr="4DE64965">
        <w:rPr>
          <w:rFonts w:ascii="Arial" w:hAnsi="Arial" w:cs="Arial"/>
          <w:noProof/>
          <w:sz w:val="24"/>
          <w:szCs w:val="24"/>
        </w:rPr>
        <w:t>re</w:t>
      </w:r>
      <w:r w:rsidR="6C11EB88" w:rsidRPr="4DE64965">
        <w:rPr>
          <w:rFonts w:ascii="Arial" w:hAnsi="Arial" w:cs="Arial"/>
          <w:noProof/>
          <w:sz w:val="24"/>
          <w:szCs w:val="24"/>
        </w:rPr>
        <w:t xml:space="preserve"> Entscheidungen”</w:t>
      </w:r>
      <w:r w:rsidR="557F1C90" w:rsidRPr="4DE64965">
        <w:rPr>
          <w:rFonts w:ascii="Arial" w:hAnsi="Arial" w:cs="Arial"/>
          <w:noProof/>
          <w:sz w:val="24"/>
          <w:szCs w:val="24"/>
        </w:rPr>
        <w:t xml:space="preserve">. </w:t>
      </w:r>
      <w:r w:rsidR="10332991" w:rsidRPr="4DE64965">
        <w:rPr>
          <w:rFonts w:ascii="Arial" w:hAnsi="Arial" w:cs="Arial"/>
          <w:noProof/>
          <w:sz w:val="24"/>
          <w:szCs w:val="24"/>
        </w:rPr>
        <w:t xml:space="preserve">von </w:t>
      </w:r>
      <w:r w:rsidR="33EF11F0" w:rsidRPr="4DE64965">
        <w:rPr>
          <w:rFonts w:ascii="Arial" w:hAnsi="Arial" w:cs="Arial"/>
          <w:noProof/>
          <w:sz w:val="24"/>
          <w:szCs w:val="24"/>
        </w:rPr>
        <w:t>Susanne Witt für wb-web</w:t>
      </w:r>
      <w:r w:rsidR="557F1C90" w:rsidRPr="4DE64965">
        <w:rPr>
          <w:rFonts w:ascii="Arial" w:hAnsi="Arial" w:cs="Arial"/>
          <w:noProof/>
          <w:sz w:val="24"/>
          <w:szCs w:val="24"/>
        </w:rPr>
        <w:t>. CC BY-SA 3.0 DE</w:t>
      </w:r>
      <w:r w:rsidR="33EF11F0" w:rsidRPr="4DE64965">
        <w:rPr>
          <w:rFonts w:ascii="Arial" w:hAnsi="Arial" w:cs="Arial"/>
          <w:noProof/>
          <w:sz w:val="24"/>
          <w:szCs w:val="24"/>
        </w:rPr>
        <w:t xml:space="preserve"> (</w:t>
      </w:r>
      <w:r w:rsidR="4769D9FD" w:rsidRPr="4DE64965">
        <w:rPr>
          <w:rFonts w:ascii="Arial" w:hAnsi="Arial" w:cs="Arial"/>
          <w:noProof/>
          <w:sz w:val="24"/>
          <w:szCs w:val="24"/>
        </w:rPr>
        <w:t>September</w:t>
      </w:r>
      <w:r w:rsidRPr="4DE64965">
        <w:rPr>
          <w:rFonts w:ascii="Arial" w:hAnsi="Arial" w:cs="Arial"/>
          <w:noProof/>
          <w:sz w:val="24"/>
          <w:szCs w:val="24"/>
        </w:rPr>
        <w:t xml:space="preserve"> </w:t>
      </w:r>
      <w:r w:rsidR="1A1F445E" w:rsidRPr="4DE64965">
        <w:rPr>
          <w:rFonts w:ascii="Arial" w:hAnsi="Arial" w:cs="Arial"/>
          <w:noProof/>
          <w:sz w:val="24"/>
          <w:szCs w:val="24"/>
        </w:rPr>
        <w:t>202</w:t>
      </w:r>
      <w:r w:rsidR="532BC2AB" w:rsidRPr="4DE64965">
        <w:rPr>
          <w:rFonts w:ascii="Arial" w:hAnsi="Arial" w:cs="Arial"/>
          <w:noProof/>
          <w:sz w:val="24"/>
          <w:szCs w:val="24"/>
        </w:rPr>
        <w:t>6</w:t>
      </w:r>
      <w:r w:rsidR="10332991" w:rsidRPr="4DE64965">
        <w:rPr>
          <w:rFonts w:ascii="Arial" w:hAnsi="Arial" w:cs="Arial"/>
          <w:noProof/>
          <w:sz w:val="24"/>
          <w:szCs w:val="24"/>
        </w:rPr>
        <w:t>)</w:t>
      </w:r>
    </w:p>
    <w:sectPr w:rsidR="007B005A" w:rsidSect="0075718A">
      <w:headerReference w:type="default" r:id="rId14"/>
      <w:footerReference w:type="default" r:id="rId15"/>
      <w:pgSz w:w="11906" w:h="16838"/>
      <w:pgMar w:top="1890" w:right="1418" w:bottom="2126" w:left="1418" w:header="907" w:footer="7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2FBAE" w14:textId="77777777" w:rsidR="00E85103" w:rsidRDefault="00E85103" w:rsidP="00014AE4">
      <w:pPr>
        <w:spacing w:after="0" w:line="240" w:lineRule="auto"/>
      </w:pPr>
      <w:r>
        <w:separator/>
      </w:r>
    </w:p>
  </w:endnote>
  <w:endnote w:type="continuationSeparator" w:id="0">
    <w:p w14:paraId="5CFA4864" w14:textId="77777777" w:rsidR="00E85103" w:rsidRDefault="00E85103" w:rsidP="00014AE4">
      <w:pPr>
        <w:spacing w:after="0" w:line="240" w:lineRule="auto"/>
      </w:pPr>
      <w:r>
        <w:continuationSeparator/>
      </w:r>
    </w:p>
  </w:endnote>
  <w:endnote w:type="continuationNotice" w:id="1">
    <w:p w14:paraId="1881480F" w14:textId="77777777" w:rsidR="00E85103" w:rsidRDefault="00E851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INPro">
    <w:altName w:val="Calibri"/>
    <w:panose1 w:val="00000000000000000000"/>
    <w:charset w:val="00"/>
    <w:family w:val="swiss"/>
    <w:notTrueType/>
    <w:pitch w:val="variable"/>
    <w:sig w:usb0="A00002BF" w:usb1="4000207B" w:usb2="00000008"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993CF" w14:textId="3928377C" w:rsidR="00B522D6" w:rsidRPr="005702BD" w:rsidRDefault="00C110FE" w:rsidP="00DA0E3C">
    <w:pPr>
      <w:autoSpaceDE w:val="0"/>
      <w:autoSpaceDN w:val="0"/>
      <w:adjustRightInd w:val="0"/>
      <w:spacing w:after="0" w:line="240" w:lineRule="auto"/>
      <w:ind w:left="1701"/>
      <w:rPr>
        <w:rFonts w:ascii="DINPro" w:hAnsi="DINPro" w:cs="DINPro"/>
        <w:color w:val="333333"/>
        <w:sz w:val="16"/>
        <w:szCs w:val="16"/>
      </w:rPr>
    </w:pPr>
    <w:r w:rsidRPr="008F665E">
      <w:rPr>
        <w:noProof/>
        <w:bdr w:val="none" w:sz="0" w:space="0" w:color="auto"/>
      </w:rPr>
      <w:drawing>
        <wp:anchor distT="0" distB="0" distL="114300" distR="114300" simplePos="0" relativeHeight="251658240" behindDoc="0" locked="0" layoutInCell="1" allowOverlap="1" wp14:anchorId="67D13DDB" wp14:editId="4F4D41B3">
          <wp:simplePos x="0" y="0"/>
          <wp:positionH relativeFrom="margin">
            <wp:posOffset>-5080</wp:posOffset>
          </wp:positionH>
          <wp:positionV relativeFrom="margin">
            <wp:posOffset>8430260</wp:posOffset>
          </wp:positionV>
          <wp:extent cx="1038225" cy="342900"/>
          <wp:effectExtent l="0" t="0" r="9525" b="0"/>
          <wp:wrapSquare wrapText="bothSides"/>
          <wp:docPr id="131464033" name="image03.png">
            <a:extLst xmlns:a="http://schemas.openxmlformats.org/drawingml/2006/main">
              <a:ext uri="{FF2B5EF4-FFF2-40B4-BE49-F238E27FC236}">
                <a16:creationId xmlns:a16="http://schemas.microsoft.com/office/drawing/2014/main" id="{FFDD0979-7B13-4A90-BF89-A8FF87E27E7D}"/>
              </a:ext>
            </a:extLst>
          </wp:docPr>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038225" cy="342900"/>
                  </a:xfrm>
                  <a:prstGeom prst="rect">
                    <a:avLst/>
                  </a:prstGeom>
                  <a:ln/>
                </pic:spPr>
              </pic:pic>
            </a:graphicData>
          </a:graphic>
          <wp14:sizeRelH relativeFrom="margin">
            <wp14:pctWidth>0</wp14:pctWidth>
          </wp14:sizeRelH>
          <wp14:sizeRelV relativeFrom="margin">
            <wp14:pctHeight>0</wp14:pctHeight>
          </wp14:sizeRelV>
        </wp:anchor>
      </w:drawing>
    </w:r>
    <w:r w:rsidR="00B522D6" w:rsidRPr="00957FD7">
      <w:rPr>
        <w:rFonts w:ascii="Arial" w:hAnsi="Arial" w:cs="Arial"/>
        <w:color w:val="333333"/>
        <w:sz w:val="16"/>
        <w:szCs w:val="16"/>
      </w:rPr>
      <w:t>Dieses Material steht unter der Creativ</w:t>
    </w:r>
    <w:r w:rsidR="00B522D6">
      <w:rPr>
        <w:rFonts w:ascii="Arial" w:hAnsi="Arial" w:cs="Arial"/>
        <w:color w:val="333333"/>
        <w:sz w:val="16"/>
        <w:szCs w:val="16"/>
      </w:rPr>
      <w:t xml:space="preserve">e-Commons-Lizenz Namensnennung – </w:t>
    </w:r>
    <w:r w:rsidR="00B522D6" w:rsidRPr="00957FD7">
      <w:rPr>
        <w:rFonts w:ascii="Arial" w:hAnsi="Arial" w:cs="Arial"/>
        <w:color w:val="333333"/>
        <w:sz w:val="16"/>
        <w:szCs w:val="16"/>
      </w:rPr>
      <w:t>Weitergabe unter</w:t>
    </w:r>
    <w:r w:rsidR="00B522D6">
      <w:rPr>
        <w:rFonts w:ascii="Arial" w:hAnsi="Arial" w:cs="Arial"/>
        <w:color w:val="333333"/>
        <w:sz w:val="16"/>
        <w:szCs w:val="16"/>
      </w:rPr>
      <w:t xml:space="preserve"> </w:t>
    </w:r>
    <w:r w:rsidR="00B522D6" w:rsidRPr="00957FD7">
      <w:rPr>
        <w:rFonts w:ascii="Arial" w:hAnsi="Arial" w:cs="Arial"/>
        <w:color w:val="333333"/>
        <w:sz w:val="16"/>
        <w:szCs w:val="16"/>
      </w:rPr>
      <w:t>gleichen Bedingungen 3.0</w:t>
    </w:r>
    <w:r w:rsidR="00B522D6">
      <w:rPr>
        <w:rFonts w:ascii="Arial" w:hAnsi="Arial" w:cs="Arial"/>
        <w:color w:val="333333"/>
        <w:sz w:val="16"/>
        <w:szCs w:val="16"/>
      </w:rPr>
      <w:t xml:space="preserve"> DE</w:t>
    </w:r>
    <w:r w:rsidR="00B522D6" w:rsidRPr="00957FD7">
      <w:rPr>
        <w:rFonts w:ascii="Arial" w:hAnsi="Arial" w:cs="Arial"/>
        <w:color w:val="333333"/>
        <w:sz w:val="16"/>
        <w:szCs w:val="16"/>
      </w:rPr>
      <w:t xml:space="preserve">. Um eine Kopie dieser Lizenz zu sehen, besuchen Sie </w:t>
    </w:r>
    <w:hyperlink r:id="rId2" w:history="1">
      <w:r w:rsidR="00B522D6" w:rsidRPr="003B035E">
        <w:rPr>
          <w:rStyle w:val="Hyperlink"/>
          <w:rFonts w:ascii="Arial" w:hAnsi="Arial" w:cs="Arial"/>
          <w:sz w:val="16"/>
          <w:szCs w:val="16"/>
        </w:rPr>
        <w:t>http://creativecommons.org/licenses/by-sa/3.0/de/</w:t>
      </w:r>
    </w:hyperlink>
    <w:r w:rsidR="00B522D6" w:rsidRPr="00957FD7">
      <w:rPr>
        <w:rFonts w:ascii="Arial" w:hAnsi="Arial" w:cs="Arial"/>
        <w:color w:val="333333"/>
        <w:sz w:val="16"/>
        <w:szCs w:val="16"/>
      </w:rPr>
      <w:t>.</w:t>
    </w:r>
  </w:p>
  <w:p w14:paraId="43B81051" w14:textId="0A56A5ED" w:rsidR="00B522D6" w:rsidRDefault="00B522D6" w:rsidP="00DB4FF9">
    <w:pPr>
      <w:autoSpaceDE w:val="0"/>
      <w:autoSpaceDN w:val="0"/>
      <w:adjustRightInd w:val="0"/>
      <w:spacing w:after="0" w:line="240" w:lineRule="auto"/>
      <w:rPr>
        <w:rFonts w:ascii="Arial" w:hAnsi="Arial" w:cs="Arial"/>
        <w:color w:val="333333"/>
        <w:sz w:val="16"/>
        <w:szCs w:val="16"/>
      </w:rPr>
    </w:pPr>
  </w:p>
  <w:p w14:paraId="0756BC09" w14:textId="1E9A9DE3" w:rsidR="00B522D6" w:rsidRDefault="00B522D6" w:rsidP="00DB4FF9">
    <w:pPr>
      <w:autoSpaceDE w:val="0"/>
      <w:autoSpaceDN w:val="0"/>
      <w:adjustRightInd w:val="0"/>
      <w:spacing w:after="0" w:line="240" w:lineRule="auto"/>
      <w:rPr>
        <w:rFonts w:ascii="Arial" w:hAnsi="Arial" w:cs="Arial"/>
        <w:color w:val="333333"/>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DED85" w14:textId="77777777" w:rsidR="00E85103" w:rsidRDefault="00E85103" w:rsidP="00014AE4">
      <w:pPr>
        <w:spacing w:after="0" w:line="240" w:lineRule="auto"/>
      </w:pPr>
      <w:r>
        <w:separator/>
      </w:r>
    </w:p>
  </w:footnote>
  <w:footnote w:type="continuationSeparator" w:id="0">
    <w:p w14:paraId="049C3D5F" w14:textId="77777777" w:rsidR="00E85103" w:rsidRDefault="00E85103" w:rsidP="00014AE4">
      <w:pPr>
        <w:spacing w:after="0" w:line="240" w:lineRule="auto"/>
      </w:pPr>
      <w:r>
        <w:continuationSeparator/>
      </w:r>
    </w:p>
  </w:footnote>
  <w:footnote w:type="continuationNotice" w:id="1">
    <w:p w14:paraId="708EB808" w14:textId="77777777" w:rsidR="00E85103" w:rsidRDefault="00E851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1C6D0" w14:textId="4CEC281E" w:rsidR="00B522D6" w:rsidRDefault="00180723">
    <w:pPr>
      <w:pStyle w:val="Kopfzeile"/>
      <w:rPr>
        <w:rFonts w:ascii="Arial" w:eastAsia="Times New Roman" w:hAnsi="Arial" w:cs="Times New Roman"/>
        <w:noProof/>
        <w:color w:val="333333"/>
        <w:lang w:eastAsia="de-DE"/>
      </w:rPr>
    </w:pPr>
    <w:r>
      <w:rPr>
        <w:rFonts w:ascii="Arial" w:eastAsia="Times New Roman" w:hAnsi="Arial" w:cs="Times New Roman"/>
        <w:noProof/>
        <w:color w:val="333333"/>
        <w:lang w:eastAsia="de-DE"/>
      </w:rPr>
      <w:drawing>
        <wp:anchor distT="0" distB="0" distL="114300" distR="114300" simplePos="0" relativeHeight="251654144" behindDoc="0" locked="0" layoutInCell="1" allowOverlap="1" wp14:anchorId="08531051" wp14:editId="4E6D0E31">
          <wp:simplePos x="0" y="0"/>
          <wp:positionH relativeFrom="column">
            <wp:posOffset>-899795</wp:posOffset>
          </wp:positionH>
          <wp:positionV relativeFrom="paragraph">
            <wp:posOffset>-323215</wp:posOffset>
          </wp:positionV>
          <wp:extent cx="7562215" cy="609600"/>
          <wp:effectExtent l="0" t="0" r="635" b="0"/>
          <wp:wrapNone/>
          <wp:docPr id="1018300995" name="Grafik 1018300995">
            <a:hlinkClick xmlns:a="http://schemas.openxmlformats.org/drawingml/2006/main" r:id="rId1"/>
            <a:extLst xmlns:a="http://schemas.openxmlformats.org/drawingml/2006/main">
              <a:ext uri="{FF2B5EF4-FFF2-40B4-BE49-F238E27FC236}">
                <a16:creationId xmlns:a16="http://schemas.microsoft.com/office/drawing/2014/main" id="{FC4739CE-8110-4900-A30E-05693056D9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55">
                    <a:hlinkClick r:id="rId1"/>
                  </pic:cNvPr>
                  <pic:cNvPicPr>
                    <a:picLocks noChangeAspect="1"/>
                  </pic:cNvPicPr>
                </pic:nvPicPr>
                <pic:blipFill rotWithShape="1">
                  <a:blip r:embed="rId2">
                    <a:extLst>
                      <a:ext uri="{28A0092B-C50C-407E-A947-70E740481C1C}">
                        <a14:useLocalDpi xmlns:a14="http://schemas.microsoft.com/office/drawing/2010/main" val="0"/>
                      </a:ext>
                    </a:extLst>
                  </a:blip>
                  <a:srcRect b="52941"/>
                  <a:stretch/>
                </pic:blipFill>
                <pic:spPr bwMode="auto">
                  <a:xfrm>
                    <a:off x="0" y="0"/>
                    <a:ext cx="7562215" cy="609600"/>
                  </a:xfrm>
                  <a:prstGeom prst="rect">
                    <a:avLst/>
                  </a:prstGeom>
                  <a:noFill/>
                  <a:ln>
                    <a:noFill/>
                  </a:ln>
                  <a:extLst>
                    <a:ext uri="{53640926-AAD7-44D8-BBD7-CCE9431645EC}">
                      <a14:shadowObscured xmlns:a14="http://schemas.microsoft.com/office/drawing/2010/main"/>
                    </a:ext>
                  </a:extLst>
                </pic:spPr>
              </pic:pic>
            </a:graphicData>
          </a:graphic>
        </wp:anchor>
      </w:drawing>
    </w:r>
    <w:r w:rsidR="00B522D6">
      <w:rPr>
        <w:rFonts w:ascii="Arial" w:eastAsia="Times New Roman" w:hAnsi="Arial" w:cs="Times New Roman"/>
        <w:noProof/>
        <w:color w:val="333333"/>
        <w:lang w:eastAsia="de-DE"/>
      </w:rPr>
      <w:drawing>
        <wp:anchor distT="0" distB="0" distL="114300" distR="114300" simplePos="0" relativeHeight="251657216" behindDoc="0" locked="0" layoutInCell="1" allowOverlap="1" wp14:anchorId="7E00C6B0" wp14:editId="51018506">
          <wp:simplePos x="0" y="0"/>
          <wp:positionH relativeFrom="column">
            <wp:posOffset>5982997</wp:posOffset>
          </wp:positionH>
          <wp:positionV relativeFrom="paragraph">
            <wp:posOffset>-34594</wp:posOffset>
          </wp:positionV>
          <wp:extent cx="321945" cy="208280"/>
          <wp:effectExtent l="0" t="0" r="1905" b="1270"/>
          <wp:wrapNone/>
          <wp:docPr id="27971432" name="Grafik 12">
            <a:extLst xmlns:a="http://schemas.openxmlformats.org/drawingml/2006/main">
              <a:ext uri="{FF2B5EF4-FFF2-40B4-BE49-F238E27FC236}">
                <a16:creationId xmlns:a16="http://schemas.microsoft.com/office/drawing/2014/main" id="{7BB3A1D8-EB72-47C5-A4C9-FD1CC7B06A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321945" cy="208280"/>
                  </a:xfrm>
                  <a:prstGeom prst="rect">
                    <a:avLst/>
                  </a:prstGeom>
                </pic:spPr>
              </pic:pic>
            </a:graphicData>
          </a:graphic>
        </wp:anchor>
      </w:drawing>
    </w:r>
  </w:p>
  <w:p w14:paraId="0D7132D1" w14:textId="02247D6B" w:rsidR="00B522D6" w:rsidRDefault="00B522D6" w:rsidP="73C6F339">
    <w:pPr>
      <w:pStyle w:val="Kopfzeile"/>
      <w:jc w:val="right"/>
      <w:rPr>
        <w:rFonts w:ascii="Calibri" w:eastAsia="Calibri" w:hAnsi="Calibri" w:cs="Calibri"/>
      </w:rPr>
    </w:pPr>
    <w:r>
      <w:rPr>
        <w:rFonts w:ascii="Arial" w:eastAsia="Times New Roman" w:hAnsi="Arial" w:cs="Times New Roman"/>
        <w:noProof/>
        <w:color w:val="333333"/>
        <w:lang w:eastAsia="de-DE"/>
      </w:rPr>
      <mc:AlternateContent>
        <mc:Choice Requires="wps">
          <w:drawing>
            <wp:anchor distT="0" distB="0" distL="114300" distR="114300" simplePos="0" relativeHeight="251660288" behindDoc="0" locked="0" layoutInCell="1" allowOverlap="1" wp14:anchorId="720E9A69" wp14:editId="42591FDB">
              <wp:simplePos x="0" y="0"/>
              <wp:positionH relativeFrom="column">
                <wp:posOffset>3695956</wp:posOffset>
              </wp:positionH>
              <wp:positionV relativeFrom="paragraph">
                <wp:posOffset>-373446</wp:posOffset>
              </wp:positionV>
              <wp:extent cx="2924810" cy="501015"/>
              <wp:effectExtent l="0" t="0" r="8890" b="0"/>
              <wp:wrapNone/>
              <wp:docPr id="12" name="Rechteck 11">
                <a:extLst xmlns:a="http://schemas.openxmlformats.org/drawingml/2006/main">
                  <a:ext uri="{FF2B5EF4-FFF2-40B4-BE49-F238E27FC236}">
                    <a16:creationId xmlns:a16="http://schemas.microsoft.com/office/drawing/2014/main" id="{76733068-9C44-45BF-A54D-BB6EC5ADC621}"/>
                  </a:ext>
                </a:extLst>
              </wp:docPr>
              <wp:cNvGraphicFramePr/>
              <a:graphic xmlns:a="http://schemas.openxmlformats.org/drawingml/2006/main">
                <a:graphicData uri="http://schemas.microsoft.com/office/word/2010/wordprocessingShape">
                  <wps:wsp>
                    <wps:cNvSpPr/>
                    <wps:spPr>
                      <a:xfrm>
                        <a:off x="0" y="0"/>
                        <a:ext cx="2924810" cy="501015"/>
                      </a:xfrm>
                      <a:prstGeom prst="rect">
                        <a:avLst/>
                      </a:prstGeom>
                      <a:solidFill>
                        <a:srgbClr val="0188C8"/>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3A690A78" id="Rechteck 11" o:spid="_x0000_s1026" style="position:absolute;margin-left:291pt;margin-top:-29.4pt;width:230.3pt;height:39.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tKXzwEAAAsEAAAOAAAAZHJzL2Uyb0RvYy54bWysU02P2yAQvVfqf0DcG8dut0qtOHvIanup&#10;2lV3+wMIhhgJGDTQOPn3HbDrbD+klapeYIB5b+bNMNvbs7PspDAa8B2vV2vOlJfQG3/s+Len+zcb&#10;zmISvhcWvOr4RUV+u3v9ajuGVjUwgO0VMiLxsR1Dx4eUQltVUQ7KibiCoDw9akAnEh3xWPUoRmJ3&#10;tmrW6/fVCNgHBKlipNu76ZHvCr/WSqYvWkeVmO045ZbKimU95LXabUV7RBEGI+c0xD9k4YTxFHSh&#10;uhNJsO9o/qByRiJE0GklwVWgtZGqaCA19fo3NY+DCKpooeLEsJQp/j9a+fn0GB6QyjCG2EYys4qz&#10;Rpd3yo+dS7EuS7HUOTFJl82H5t2mpppKeruh5OubXM3qig4Y00cFjmWj40jNKDUSp08xTa4/XXKw&#10;CNb098bacsDjYW+RnURuXL3Z7Dcz+y9u1mdnDxk2MU43qrR+DnNVVqx0sSqjrP+qNDM9aalLXuXT&#10;qSWqkFL5VM9hi3eGaQq1AN++DJz9M3TKagE3L4MXRIkMPi1gZzzg3wjskrKe/Kknz3Rn8wD95QEZ&#10;JruHaS6ElwPQWMiERW/2oh9X2jlPR/7Sz8+F9jrDux8AAAD//wMAUEsDBBQABgAIAAAAIQA1zeli&#10;4QAAAAsBAAAPAAAAZHJzL2Rvd25yZXYueG1sTI/LTsMwEEX3SPyDNUjsWrshrUKIUwESSGwohLJ3&#10;48mjxOPIdtvA1+OuYDmaq3vPKdaTGdgRne8tSVjMBTCk2uqeWgnbj6dZBswHRVoNllDCN3pYl5cX&#10;hcq1PdE7HqvQslhCPlcSuhDGnHNfd2iUn9sRKf4a64wK8XQt106dYrkZeCLEihvVU1zo1IiPHdZf&#10;1cFIeBFh/+CeX2+afbp92zS3/Wf6U0l5fTXd3wELOIW/MJzxIzqUkWlnD6Q9GyQssyS6BAmzZRYd&#10;zgmRJitgOwmJWAAvC/7fofwFAAD//wMAUEsBAi0AFAAGAAgAAAAhALaDOJL+AAAA4QEAABMAAAAA&#10;AAAAAAAAAAAAAAAAAFtDb250ZW50X1R5cGVzXS54bWxQSwECLQAUAAYACAAAACEAOP0h/9YAAACU&#10;AQAACwAAAAAAAAAAAAAAAAAvAQAAX3JlbHMvLnJlbHNQSwECLQAUAAYACAAAACEAxCLSl88BAAAL&#10;BAAADgAAAAAAAAAAAAAAAAAuAgAAZHJzL2Uyb0RvYy54bWxQSwECLQAUAAYACAAAACEANc3pYuEA&#10;AAALAQAADwAAAAAAAAAAAAAAAAApBAAAZHJzL2Rvd25yZXYueG1sUEsFBgAAAAAEAAQA8wAAADcF&#10;AAAAAA==&#10;" fillcolor="#0188c8" stroked="f"/>
          </w:pict>
        </mc:Fallback>
      </mc:AlternateContent>
    </w:r>
    <w:r w:rsidR="73C6F33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A420A"/>
    <w:multiLevelType w:val="multilevel"/>
    <w:tmpl w:val="7EAE5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E41EF1"/>
    <w:multiLevelType w:val="hybridMultilevel"/>
    <w:tmpl w:val="9574F36A"/>
    <w:lvl w:ilvl="0" w:tplc="AC805D08">
      <w:start w:val="1"/>
      <w:numFmt w:val="bullet"/>
      <w:lvlText w:val="□"/>
      <w:lvlJc w:val="left"/>
      <w:pPr>
        <w:ind w:left="360" w:hanging="360"/>
      </w:pPr>
      <w:rPr>
        <w:rFonts w:ascii="Arial" w:eastAsia="Arial" w:hAnsi="Arial" w:hint="default"/>
        <w:color w:val="auto"/>
        <w:w w:val="144"/>
        <w:sz w:val="40"/>
        <w:szCs w:val="4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2405497"/>
    <w:multiLevelType w:val="hybridMultilevel"/>
    <w:tmpl w:val="8A7AD1D8"/>
    <w:lvl w:ilvl="0" w:tplc="089C9BF4">
      <w:numFmt w:val="bullet"/>
      <w:lvlText w:val="•"/>
      <w:lvlJc w:val="left"/>
      <w:pPr>
        <w:ind w:left="1065" w:hanging="705"/>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5C0B30"/>
    <w:multiLevelType w:val="hybridMultilevel"/>
    <w:tmpl w:val="DEA895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C96C6E"/>
    <w:multiLevelType w:val="hybridMultilevel"/>
    <w:tmpl w:val="19E48CF0"/>
    <w:lvl w:ilvl="0" w:tplc="523C5752">
      <w:start w:val="1"/>
      <w:numFmt w:val="bullet"/>
      <w:pStyle w:val="AufzhlungPunkte"/>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7E5616"/>
    <w:multiLevelType w:val="hybridMultilevel"/>
    <w:tmpl w:val="A23A1BE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3AB20251"/>
    <w:multiLevelType w:val="hybridMultilevel"/>
    <w:tmpl w:val="2B0E11D8"/>
    <w:lvl w:ilvl="0" w:tplc="0E5C5442">
      <w:start w:val="1"/>
      <w:numFmt w:val="bullet"/>
      <w:pStyle w:val="AufzhlungKstchenfrCL"/>
      <w:lvlText w:val="□"/>
      <w:lvlJc w:val="left"/>
      <w:pPr>
        <w:ind w:left="720" w:hanging="360"/>
      </w:pPr>
      <w:rPr>
        <w:rFonts w:ascii="Arial" w:eastAsia="Arial" w:hAnsi="Arial" w:hint="default"/>
        <w:color w:val="auto"/>
        <w:w w:val="144"/>
        <w:sz w:val="40"/>
        <w:szCs w:val="4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F4336A0"/>
    <w:multiLevelType w:val="hybridMultilevel"/>
    <w:tmpl w:val="CECAA8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D23ED"/>
    <w:multiLevelType w:val="hybridMultilevel"/>
    <w:tmpl w:val="DBD8A95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D2370A8"/>
    <w:multiLevelType w:val="multilevel"/>
    <w:tmpl w:val="6338F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B4105B"/>
    <w:multiLevelType w:val="multilevel"/>
    <w:tmpl w:val="3976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5C12524"/>
    <w:multiLevelType w:val="multilevel"/>
    <w:tmpl w:val="2790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634031"/>
    <w:multiLevelType w:val="multilevel"/>
    <w:tmpl w:val="A2981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20E5DED"/>
    <w:multiLevelType w:val="multilevel"/>
    <w:tmpl w:val="349C9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705C0C"/>
    <w:multiLevelType w:val="multilevel"/>
    <w:tmpl w:val="E8269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C7E544E"/>
    <w:multiLevelType w:val="multilevel"/>
    <w:tmpl w:val="36802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5590308">
    <w:abstractNumId w:val="8"/>
  </w:num>
  <w:num w:numId="2" w16cid:durableId="1075861910">
    <w:abstractNumId w:val="15"/>
  </w:num>
  <w:num w:numId="3" w16cid:durableId="115414456">
    <w:abstractNumId w:val="10"/>
  </w:num>
  <w:num w:numId="4" w16cid:durableId="1262839439">
    <w:abstractNumId w:val="9"/>
  </w:num>
  <w:num w:numId="5" w16cid:durableId="1337925429">
    <w:abstractNumId w:val="2"/>
  </w:num>
  <w:num w:numId="6" w16cid:durableId="183639193">
    <w:abstractNumId w:val="14"/>
  </w:num>
  <w:num w:numId="7" w16cid:durableId="1856647988">
    <w:abstractNumId w:val="12"/>
  </w:num>
  <w:num w:numId="8" w16cid:durableId="1914050075">
    <w:abstractNumId w:val="0"/>
  </w:num>
  <w:num w:numId="9" w16cid:durableId="2139298840">
    <w:abstractNumId w:val="3"/>
  </w:num>
  <w:num w:numId="10" w16cid:durableId="2779690">
    <w:abstractNumId w:val="5"/>
  </w:num>
  <w:num w:numId="11" w16cid:durableId="530152276">
    <w:abstractNumId w:val="11"/>
  </w:num>
  <w:num w:numId="12" w16cid:durableId="546143581">
    <w:abstractNumId w:val="7"/>
  </w:num>
  <w:num w:numId="13" w16cid:durableId="657151852">
    <w:abstractNumId w:val="13"/>
  </w:num>
  <w:num w:numId="14" w16cid:durableId="668755449">
    <w:abstractNumId w:val="1"/>
  </w:num>
  <w:num w:numId="15" w16cid:durableId="894006484">
    <w:abstractNumId w:val="4"/>
  </w:num>
  <w:num w:numId="16" w16cid:durableId="9228378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C57"/>
    <w:rsid w:val="00000C8C"/>
    <w:rsid w:val="00007930"/>
    <w:rsid w:val="00011B46"/>
    <w:rsid w:val="0001455F"/>
    <w:rsid w:val="00014AE4"/>
    <w:rsid w:val="00015D62"/>
    <w:rsid w:val="000213B0"/>
    <w:rsid w:val="0002705C"/>
    <w:rsid w:val="00030285"/>
    <w:rsid w:val="00031746"/>
    <w:rsid w:val="000358AC"/>
    <w:rsid w:val="00037CDD"/>
    <w:rsid w:val="00044A6F"/>
    <w:rsid w:val="00044E0C"/>
    <w:rsid w:val="00047851"/>
    <w:rsid w:val="00047E51"/>
    <w:rsid w:val="000602A1"/>
    <w:rsid w:val="00074A71"/>
    <w:rsid w:val="00077BF6"/>
    <w:rsid w:val="000846D5"/>
    <w:rsid w:val="00090FEE"/>
    <w:rsid w:val="0009347A"/>
    <w:rsid w:val="000A3B0D"/>
    <w:rsid w:val="000A44F1"/>
    <w:rsid w:val="000B1200"/>
    <w:rsid w:val="000C6BAB"/>
    <w:rsid w:val="000D021F"/>
    <w:rsid w:val="000D373C"/>
    <w:rsid w:val="000E1B9B"/>
    <w:rsid w:val="000E4533"/>
    <w:rsid w:val="000E4BEB"/>
    <w:rsid w:val="000E5A0E"/>
    <w:rsid w:val="000E5E17"/>
    <w:rsid w:val="000E7F1C"/>
    <w:rsid w:val="000F09C6"/>
    <w:rsid w:val="000F09DC"/>
    <w:rsid w:val="000F350B"/>
    <w:rsid w:val="000F3B5F"/>
    <w:rsid w:val="001014B1"/>
    <w:rsid w:val="00113239"/>
    <w:rsid w:val="00121A69"/>
    <w:rsid w:val="00121CF2"/>
    <w:rsid w:val="00125796"/>
    <w:rsid w:val="00126394"/>
    <w:rsid w:val="0013624F"/>
    <w:rsid w:val="00143071"/>
    <w:rsid w:val="00157B83"/>
    <w:rsid w:val="001657DD"/>
    <w:rsid w:val="0017476E"/>
    <w:rsid w:val="00180723"/>
    <w:rsid w:val="00182D7A"/>
    <w:rsid w:val="00184552"/>
    <w:rsid w:val="00195D9E"/>
    <w:rsid w:val="00197D6E"/>
    <w:rsid w:val="00197F99"/>
    <w:rsid w:val="001A1CEF"/>
    <w:rsid w:val="001A2958"/>
    <w:rsid w:val="001A5168"/>
    <w:rsid w:val="001C3293"/>
    <w:rsid w:val="001D1289"/>
    <w:rsid w:val="001D3694"/>
    <w:rsid w:val="001D383E"/>
    <w:rsid w:val="001D38C3"/>
    <w:rsid w:val="001D7BE8"/>
    <w:rsid w:val="001E0CD5"/>
    <w:rsid w:val="001F1372"/>
    <w:rsid w:val="002060EA"/>
    <w:rsid w:val="00206EFA"/>
    <w:rsid w:val="00206FAA"/>
    <w:rsid w:val="0021022B"/>
    <w:rsid w:val="00217AB7"/>
    <w:rsid w:val="0022060A"/>
    <w:rsid w:val="0022296F"/>
    <w:rsid w:val="00224ED6"/>
    <w:rsid w:val="002275AD"/>
    <w:rsid w:val="00234DA0"/>
    <w:rsid w:val="00240C3A"/>
    <w:rsid w:val="00241672"/>
    <w:rsid w:val="0024278D"/>
    <w:rsid w:val="00262A0C"/>
    <w:rsid w:val="002636E7"/>
    <w:rsid w:val="00267FE4"/>
    <w:rsid w:val="002704D9"/>
    <w:rsid w:val="00271CE8"/>
    <w:rsid w:val="00273430"/>
    <w:rsid w:val="0028274F"/>
    <w:rsid w:val="00291523"/>
    <w:rsid w:val="00291F24"/>
    <w:rsid w:val="00295318"/>
    <w:rsid w:val="002A33E0"/>
    <w:rsid w:val="002A3F8B"/>
    <w:rsid w:val="002B2A12"/>
    <w:rsid w:val="002E7F34"/>
    <w:rsid w:val="0030077E"/>
    <w:rsid w:val="00300DAA"/>
    <w:rsid w:val="00311243"/>
    <w:rsid w:val="003136FB"/>
    <w:rsid w:val="003138AE"/>
    <w:rsid w:val="00316489"/>
    <w:rsid w:val="00323E23"/>
    <w:rsid w:val="00324A9B"/>
    <w:rsid w:val="0032723D"/>
    <w:rsid w:val="00332613"/>
    <w:rsid w:val="00333725"/>
    <w:rsid w:val="00335C38"/>
    <w:rsid w:val="0035041E"/>
    <w:rsid w:val="00354CDE"/>
    <w:rsid w:val="003568B8"/>
    <w:rsid w:val="003614AA"/>
    <w:rsid w:val="0037304D"/>
    <w:rsid w:val="003750A2"/>
    <w:rsid w:val="003750EA"/>
    <w:rsid w:val="003761AC"/>
    <w:rsid w:val="00376E8D"/>
    <w:rsid w:val="00381D03"/>
    <w:rsid w:val="00385838"/>
    <w:rsid w:val="003867D0"/>
    <w:rsid w:val="00391B06"/>
    <w:rsid w:val="00394064"/>
    <w:rsid w:val="003A1C3F"/>
    <w:rsid w:val="003A1C52"/>
    <w:rsid w:val="003B2683"/>
    <w:rsid w:val="003B470D"/>
    <w:rsid w:val="003B4CE0"/>
    <w:rsid w:val="003C3833"/>
    <w:rsid w:val="003C55BA"/>
    <w:rsid w:val="003C59E4"/>
    <w:rsid w:val="003D74A4"/>
    <w:rsid w:val="003E333D"/>
    <w:rsid w:val="003E5E1E"/>
    <w:rsid w:val="003E6E38"/>
    <w:rsid w:val="004045E3"/>
    <w:rsid w:val="004056DA"/>
    <w:rsid w:val="00410F0E"/>
    <w:rsid w:val="0041586C"/>
    <w:rsid w:val="00415B5A"/>
    <w:rsid w:val="0042042E"/>
    <w:rsid w:val="00430A4E"/>
    <w:rsid w:val="004404D6"/>
    <w:rsid w:val="00442AFA"/>
    <w:rsid w:val="00443D66"/>
    <w:rsid w:val="00446058"/>
    <w:rsid w:val="00446177"/>
    <w:rsid w:val="00450499"/>
    <w:rsid w:val="00454921"/>
    <w:rsid w:val="004568BF"/>
    <w:rsid w:val="004629F4"/>
    <w:rsid w:val="00464E8C"/>
    <w:rsid w:val="00465407"/>
    <w:rsid w:val="00466812"/>
    <w:rsid w:val="00467BA1"/>
    <w:rsid w:val="0047079E"/>
    <w:rsid w:val="0047668E"/>
    <w:rsid w:val="0048036C"/>
    <w:rsid w:val="0048365A"/>
    <w:rsid w:val="00491366"/>
    <w:rsid w:val="004931B7"/>
    <w:rsid w:val="004A33CC"/>
    <w:rsid w:val="004A4437"/>
    <w:rsid w:val="004A6E80"/>
    <w:rsid w:val="004A773B"/>
    <w:rsid w:val="004B51CF"/>
    <w:rsid w:val="004B5EAE"/>
    <w:rsid w:val="004D0F65"/>
    <w:rsid w:val="004D57AF"/>
    <w:rsid w:val="004D6C12"/>
    <w:rsid w:val="004D7B78"/>
    <w:rsid w:val="004E0075"/>
    <w:rsid w:val="004E13F2"/>
    <w:rsid w:val="004E28A0"/>
    <w:rsid w:val="004E6691"/>
    <w:rsid w:val="005039B5"/>
    <w:rsid w:val="005051AD"/>
    <w:rsid w:val="00505B7F"/>
    <w:rsid w:val="00506977"/>
    <w:rsid w:val="00506D19"/>
    <w:rsid w:val="00506EDD"/>
    <w:rsid w:val="005103F9"/>
    <w:rsid w:val="00510D62"/>
    <w:rsid w:val="00511915"/>
    <w:rsid w:val="00514FA3"/>
    <w:rsid w:val="00527C57"/>
    <w:rsid w:val="00534A0A"/>
    <w:rsid w:val="0054160E"/>
    <w:rsid w:val="0054224D"/>
    <w:rsid w:val="005462AD"/>
    <w:rsid w:val="00546CEB"/>
    <w:rsid w:val="00550BF1"/>
    <w:rsid w:val="0055196D"/>
    <w:rsid w:val="00567867"/>
    <w:rsid w:val="005702BD"/>
    <w:rsid w:val="00573B8E"/>
    <w:rsid w:val="00574BEB"/>
    <w:rsid w:val="0058114C"/>
    <w:rsid w:val="00594622"/>
    <w:rsid w:val="005952F3"/>
    <w:rsid w:val="00596083"/>
    <w:rsid w:val="005B091F"/>
    <w:rsid w:val="005B2946"/>
    <w:rsid w:val="005B75CB"/>
    <w:rsid w:val="005B7D92"/>
    <w:rsid w:val="005C0361"/>
    <w:rsid w:val="005C253D"/>
    <w:rsid w:val="005D2788"/>
    <w:rsid w:val="005D7FB3"/>
    <w:rsid w:val="005E1B8E"/>
    <w:rsid w:val="005E3B44"/>
    <w:rsid w:val="005F429B"/>
    <w:rsid w:val="005F6D3B"/>
    <w:rsid w:val="006027BA"/>
    <w:rsid w:val="006111F3"/>
    <w:rsid w:val="00614FBF"/>
    <w:rsid w:val="0061648F"/>
    <w:rsid w:val="00621195"/>
    <w:rsid w:val="006246A2"/>
    <w:rsid w:val="00624875"/>
    <w:rsid w:val="006305FC"/>
    <w:rsid w:val="00630B78"/>
    <w:rsid w:val="006328FA"/>
    <w:rsid w:val="00635D7A"/>
    <w:rsid w:val="006413A1"/>
    <w:rsid w:val="006520B4"/>
    <w:rsid w:val="006523B1"/>
    <w:rsid w:val="00655E44"/>
    <w:rsid w:val="006568D1"/>
    <w:rsid w:val="0066039F"/>
    <w:rsid w:val="0066222D"/>
    <w:rsid w:val="00667341"/>
    <w:rsid w:val="00667C3E"/>
    <w:rsid w:val="00667D78"/>
    <w:rsid w:val="00673135"/>
    <w:rsid w:val="0067451F"/>
    <w:rsid w:val="00675E18"/>
    <w:rsid w:val="00676958"/>
    <w:rsid w:val="00683AF4"/>
    <w:rsid w:val="00684ACF"/>
    <w:rsid w:val="006855AD"/>
    <w:rsid w:val="00691295"/>
    <w:rsid w:val="00695FD1"/>
    <w:rsid w:val="006977BC"/>
    <w:rsid w:val="006A036C"/>
    <w:rsid w:val="006A20FB"/>
    <w:rsid w:val="006A2F06"/>
    <w:rsid w:val="006D0BBD"/>
    <w:rsid w:val="006D111C"/>
    <w:rsid w:val="006D1DDE"/>
    <w:rsid w:val="006D5D2F"/>
    <w:rsid w:val="006D6F23"/>
    <w:rsid w:val="006E4236"/>
    <w:rsid w:val="006E6041"/>
    <w:rsid w:val="006E7755"/>
    <w:rsid w:val="006F3D61"/>
    <w:rsid w:val="0070075A"/>
    <w:rsid w:val="007047CB"/>
    <w:rsid w:val="00706FCB"/>
    <w:rsid w:val="00712254"/>
    <w:rsid w:val="007202FA"/>
    <w:rsid w:val="00723912"/>
    <w:rsid w:val="00723B4B"/>
    <w:rsid w:val="00740EA2"/>
    <w:rsid w:val="00745EE5"/>
    <w:rsid w:val="0074684B"/>
    <w:rsid w:val="0075718A"/>
    <w:rsid w:val="00760572"/>
    <w:rsid w:val="00772891"/>
    <w:rsid w:val="0078233A"/>
    <w:rsid w:val="007904C7"/>
    <w:rsid w:val="00791BBD"/>
    <w:rsid w:val="007929E1"/>
    <w:rsid w:val="007930AE"/>
    <w:rsid w:val="007A1B19"/>
    <w:rsid w:val="007A5A64"/>
    <w:rsid w:val="007A7628"/>
    <w:rsid w:val="007B005A"/>
    <w:rsid w:val="007B1345"/>
    <w:rsid w:val="007B25A0"/>
    <w:rsid w:val="007B4E56"/>
    <w:rsid w:val="007C64C3"/>
    <w:rsid w:val="007D1E3F"/>
    <w:rsid w:val="007D4F32"/>
    <w:rsid w:val="007D6672"/>
    <w:rsid w:val="007D78F1"/>
    <w:rsid w:val="007E0C79"/>
    <w:rsid w:val="007E2898"/>
    <w:rsid w:val="007E4033"/>
    <w:rsid w:val="007E4933"/>
    <w:rsid w:val="007F0195"/>
    <w:rsid w:val="007F1A2B"/>
    <w:rsid w:val="00805388"/>
    <w:rsid w:val="00807454"/>
    <w:rsid w:val="008115F3"/>
    <w:rsid w:val="00825042"/>
    <w:rsid w:val="0082572F"/>
    <w:rsid w:val="00827BDB"/>
    <w:rsid w:val="008352ED"/>
    <w:rsid w:val="00836792"/>
    <w:rsid w:val="00843526"/>
    <w:rsid w:val="00845B0F"/>
    <w:rsid w:val="00850C31"/>
    <w:rsid w:val="00853899"/>
    <w:rsid w:val="008547ED"/>
    <w:rsid w:val="0085593E"/>
    <w:rsid w:val="00862F3E"/>
    <w:rsid w:val="008677F0"/>
    <w:rsid w:val="00867A88"/>
    <w:rsid w:val="008801AD"/>
    <w:rsid w:val="0088116E"/>
    <w:rsid w:val="00884F3D"/>
    <w:rsid w:val="0089284E"/>
    <w:rsid w:val="008939FF"/>
    <w:rsid w:val="008A2178"/>
    <w:rsid w:val="008A293C"/>
    <w:rsid w:val="008A2EA0"/>
    <w:rsid w:val="008A4E06"/>
    <w:rsid w:val="008C1D48"/>
    <w:rsid w:val="008C58B3"/>
    <w:rsid w:val="008C7007"/>
    <w:rsid w:val="008D2D18"/>
    <w:rsid w:val="008D6386"/>
    <w:rsid w:val="008D7001"/>
    <w:rsid w:val="008E0E8C"/>
    <w:rsid w:val="008E2B0A"/>
    <w:rsid w:val="008E411E"/>
    <w:rsid w:val="008E65DD"/>
    <w:rsid w:val="008F1FE3"/>
    <w:rsid w:val="008F50F1"/>
    <w:rsid w:val="00903A02"/>
    <w:rsid w:val="0090516C"/>
    <w:rsid w:val="00911799"/>
    <w:rsid w:val="0091302E"/>
    <w:rsid w:val="00913C77"/>
    <w:rsid w:val="0091432B"/>
    <w:rsid w:val="00920098"/>
    <w:rsid w:val="009218A4"/>
    <w:rsid w:val="009436D4"/>
    <w:rsid w:val="00944115"/>
    <w:rsid w:val="00947900"/>
    <w:rsid w:val="0095483E"/>
    <w:rsid w:val="00956DB9"/>
    <w:rsid w:val="009578F2"/>
    <w:rsid w:val="009605AB"/>
    <w:rsid w:val="00960908"/>
    <w:rsid w:val="009648AE"/>
    <w:rsid w:val="00966282"/>
    <w:rsid w:val="009673AF"/>
    <w:rsid w:val="0097090A"/>
    <w:rsid w:val="00980155"/>
    <w:rsid w:val="0098279A"/>
    <w:rsid w:val="00982F9F"/>
    <w:rsid w:val="00990C48"/>
    <w:rsid w:val="009944E9"/>
    <w:rsid w:val="009A28BB"/>
    <w:rsid w:val="009A75F1"/>
    <w:rsid w:val="009B03EF"/>
    <w:rsid w:val="009B6C91"/>
    <w:rsid w:val="009D1063"/>
    <w:rsid w:val="009D2ED4"/>
    <w:rsid w:val="009D3937"/>
    <w:rsid w:val="009D6CF1"/>
    <w:rsid w:val="009E25FF"/>
    <w:rsid w:val="009E4CA3"/>
    <w:rsid w:val="009F5ED5"/>
    <w:rsid w:val="00A00150"/>
    <w:rsid w:val="00A06D19"/>
    <w:rsid w:val="00A170F1"/>
    <w:rsid w:val="00A21D87"/>
    <w:rsid w:val="00A2405C"/>
    <w:rsid w:val="00A26936"/>
    <w:rsid w:val="00A42128"/>
    <w:rsid w:val="00A4490E"/>
    <w:rsid w:val="00A47A9D"/>
    <w:rsid w:val="00A61253"/>
    <w:rsid w:val="00A623FF"/>
    <w:rsid w:val="00A624DA"/>
    <w:rsid w:val="00A651A5"/>
    <w:rsid w:val="00A665FA"/>
    <w:rsid w:val="00A66DA0"/>
    <w:rsid w:val="00A67AFD"/>
    <w:rsid w:val="00A7329C"/>
    <w:rsid w:val="00A74B15"/>
    <w:rsid w:val="00A75432"/>
    <w:rsid w:val="00A75AC1"/>
    <w:rsid w:val="00A75EF0"/>
    <w:rsid w:val="00A7652F"/>
    <w:rsid w:val="00A774B9"/>
    <w:rsid w:val="00AA0387"/>
    <w:rsid w:val="00AA1E68"/>
    <w:rsid w:val="00AA2E2F"/>
    <w:rsid w:val="00AA3622"/>
    <w:rsid w:val="00AB1845"/>
    <w:rsid w:val="00AC2223"/>
    <w:rsid w:val="00AC2A8B"/>
    <w:rsid w:val="00AC4BEA"/>
    <w:rsid w:val="00AC75CD"/>
    <w:rsid w:val="00AD3806"/>
    <w:rsid w:val="00AE7237"/>
    <w:rsid w:val="00AE7903"/>
    <w:rsid w:val="00AF3878"/>
    <w:rsid w:val="00B01655"/>
    <w:rsid w:val="00B03B5F"/>
    <w:rsid w:val="00B0587D"/>
    <w:rsid w:val="00B0730F"/>
    <w:rsid w:val="00B109BC"/>
    <w:rsid w:val="00B11ED0"/>
    <w:rsid w:val="00B1464A"/>
    <w:rsid w:val="00B17099"/>
    <w:rsid w:val="00B17FBA"/>
    <w:rsid w:val="00B21058"/>
    <w:rsid w:val="00B27E74"/>
    <w:rsid w:val="00B30D6B"/>
    <w:rsid w:val="00B3427B"/>
    <w:rsid w:val="00B3451E"/>
    <w:rsid w:val="00B3636E"/>
    <w:rsid w:val="00B36866"/>
    <w:rsid w:val="00B37780"/>
    <w:rsid w:val="00B37840"/>
    <w:rsid w:val="00B522D6"/>
    <w:rsid w:val="00B52F2E"/>
    <w:rsid w:val="00B53DC8"/>
    <w:rsid w:val="00B55915"/>
    <w:rsid w:val="00B56E31"/>
    <w:rsid w:val="00B60866"/>
    <w:rsid w:val="00B62B60"/>
    <w:rsid w:val="00B70DAA"/>
    <w:rsid w:val="00B7659B"/>
    <w:rsid w:val="00B8055F"/>
    <w:rsid w:val="00B900C9"/>
    <w:rsid w:val="00B97108"/>
    <w:rsid w:val="00B97962"/>
    <w:rsid w:val="00BA20BD"/>
    <w:rsid w:val="00BB2263"/>
    <w:rsid w:val="00BC09F7"/>
    <w:rsid w:val="00BC11C2"/>
    <w:rsid w:val="00BC2391"/>
    <w:rsid w:val="00BC294A"/>
    <w:rsid w:val="00BC7D80"/>
    <w:rsid w:val="00BD1E7C"/>
    <w:rsid w:val="00BD6062"/>
    <w:rsid w:val="00BD6FD1"/>
    <w:rsid w:val="00BD7A19"/>
    <w:rsid w:val="00BE03E0"/>
    <w:rsid w:val="00BE087C"/>
    <w:rsid w:val="00BE6E29"/>
    <w:rsid w:val="00BF1FF9"/>
    <w:rsid w:val="00BF4E33"/>
    <w:rsid w:val="00BF54BB"/>
    <w:rsid w:val="00BF58CE"/>
    <w:rsid w:val="00C07190"/>
    <w:rsid w:val="00C110FE"/>
    <w:rsid w:val="00C12156"/>
    <w:rsid w:val="00C15195"/>
    <w:rsid w:val="00C16D09"/>
    <w:rsid w:val="00C3075E"/>
    <w:rsid w:val="00C33E3E"/>
    <w:rsid w:val="00C354BD"/>
    <w:rsid w:val="00C46123"/>
    <w:rsid w:val="00C52379"/>
    <w:rsid w:val="00C52719"/>
    <w:rsid w:val="00C610CF"/>
    <w:rsid w:val="00C61D1E"/>
    <w:rsid w:val="00C627D4"/>
    <w:rsid w:val="00C675B9"/>
    <w:rsid w:val="00C710D4"/>
    <w:rsid w:val="00C83188"/>
    <w:rsid w:val="00C8406E"/>
    <w:rsid w:val="00C841D3"/>
    <w:rsid w:val="00C84B74"/>
    <w:rsid w:val="00C85B4C"/>
    <w:rsid w:val="00C86E6E"/>
    <w:rsid w:val="00C871A0"/>
    <w:rsid w:val="00C900BB"/>
    <w:rsid w:val="00C90E43"/>
    <w:rsid w:val="00C93D17"/>
    <w:rsid w:val="00C93E59"/>
    <w:rsid w:val="00CA2F56"/>
    <w:rsid w:val="00CA3269"/>
    <w:rsid w:val="00CA33A1"/>
    <w:rsid w:val="00CB21C0"/>
    <w:rsid w:val="00CB380E"/>
    <w:rsid w:val="00CC48F5"/>
    <w:rsid w:val="00CC5DE9"/>
    <w:rsid w:val="00CC6A8D"/>
    <w:rsid w:val="00CD03B7"/>
    <w:rsid w:val="00CD6170"/>
    <w:rsid w:val="00CE408F"/>
    <w:rsid w:val="00CE48FE"/>
    <w:rsid w:val="00CF79C8"/>
    <w:rsid w:val="00D01364"/>
    <w:rsid w:val="00D03664"/>
    <w:rsid w:val="00D04981"/>
    <w:rsid w:val="00D10373"/>
    <w:rsid w:val="00D11A8D"/>
    <w:rsid w:val="00D142E2"/>
    <w:rsid w:val="00D155CE"/>
    <w:rsid w:val="00D17A67"/>
    <w:rsid w:val="00D207D5"/>
    <w:rsid w:val="00D22561"/>
    <w:rsid w:val="00D24B79"/>
    <w:rsid w:val="00D33E27"/>
    <w:rsid w:val="00D356D5"/>
    <w:rsid w:val="00D36695"/>
    <w:rsid w:val="00D45139"/>
    <w:rsid w:val="00D46822"/>
    <w:rsid w:val="00D5177F"/>
    <w:rsid w:val="00D55CAF"/>
    <w:rsid w:val="00D5630C"/>
    <w:rsid w:val="00D571FB"/>
    <w:rsid w:val="00D65C94"/>
    <w:rsid w:val="00D674B3"/>
    <w:rsid w:val="00D717F8"/>
    <w:rsid w:val="00D80BFD"/>
    <w:rsid w:val="00D82277"/>
    <w:rsid w:val="00D828DB"/>
    <w:rsid w:val="00D91418"/>
    <w:rsid w:val="00D923C6"/>
    <w:rsid w:val="00D951A2"/>
    <w:rsid w:val="00D9641B"/>
    <w:rsid w:val="00DA0E3C"/>
    <w:rsid w:val="00DA1344"/>
    <w:rsid w:val="00DA338C"/>
    <w:rsid w:val="00DB0C7A"/>
    <w:rsid w:val="00DB41F3"/>
    <w:rsid w:val="00DB4304"/>
    <w:rsid w:val="00DB4FF9"/>
    <w:rsid w:val="00DB61D3"/>
    <w:rsid w:val="00DB6CE9"/>
    <w:rsid w:val="00DC12F1"/>
    <w:rsid w:val="00DC4A25"/>
    <w:rsid w:val="00DC605A"/>
    <w:rsid w:val="00DC711D"/>
    <w:rsid w:val="00DD128D"/>
    <w:rsid w:val="00DD3EAB"/>
    <w:rsid w:val="00DE073A"/>
    <w:rsid w:val="00DE3271"/>
    <w:rsid w:val="00DE3739"/>
    <w:rsid w:val="00DE3DCD"/>
    <w:rsid w:val="00DE69A8"/>
    <w:rsid w:val="00DF46A0"/>
    <w:rsid w:val="00DF70EC"/>
    <w:rsid w:val="00E044C4"/>
    <w:rsid w:val="00E04D31"/>
    <w:rsid w:val="00E056E0"/>
    <w:rsid w:val="00E16BE1"/>
    <w:rsid w:val="00E203E0"/>
    <w:rsid w:val="00E20F9C"/>
    <w:rsid w:val="00E21763"/>
    <w:rsid w:val="00E238A5"/>
    <w:rsid w:val="00E23AF4"/>
    <w:rsid w:val="00E30873"/>
    <w:rsid w:val="00E37954"/>
    <w:rsid w:val="00E4708D"/>
    <w:rsid w:val="00E52315"/>
    <w:rsid w:val="00E53294"/>
    <w:rsid w:val="00E5546C"/>
    <w:rsid w:val="00E6305B"/>
    <w:rsid w:val="00E65E36"/>
    <w:rsid w:val="00E678F7"/>
    <w:rsid w:val="00E73D55"/>
    <w:rsid w:val="00E82139"/>
    <w:rsid w:val="00E83174"/>
    <w:rsid w:val="00E84DD0"/>
    <w:rsid w:val="00E85103"/>
    <w:rsid w:val="00E905C4"/>
    <w:rsid w:val="00E90A03"/>
    <w:rsid w:val="00E91170"/>
    <w:rsid w:val="00E914C8"/>
    <w:rsid w:val="00E93BFA"/>
    <w:rsid w:val="00E94598"/>
    <w:rsid w:val="00E94D90"/>
    <w:rsid w:val="00E95AEA"/>
    <w:rsid w:val="00E96461"/>
    <w:rsid w:val="00E9661F"/>
    <w:rsid w:val="00E972A9"/>
    <w:rsid w:val="00EA51EC"/>
    <w:rsid w:val="00EA6B9C"/>
    <w:rsid w:val="00EB15EA"/>
    <w:rsid w:val="00EB17B8"/>
    <w:rsid w:val="00EB279F"/>
    <w:rsid w:val="00EB371E"/>
    <w:rsid w:val="00EB7C93"/>
    <w:rsid w:val="00EC0047"/>
    <w:rsid w:val="00EC152D"/>
    <w:rsid w:val="00EC3F06"/>
    <w:rsid w:val="00ED0DBD"/>
    <w:rsid w:val="00ED258A"/>
    <w:rsid w:val="00ED65AA"/>
    <w:rsid w:val="00EE3EE3"/>
    <w:rsid w:val="00EE7A23"/>
    <w:rsid w:val="00EF4245"/>
    <w:rsid w:val="00EF4956"/>
    <w:rsid w:val="00F03046"/>
    <w:rsid w:val="00F11BE7"/>
    <w:rsid w:val="00F149A8"/>
    <w:rsid w:val="00F1695B"/>
    <w:rsid w:val="00F20B3A"/>
    <w:rsid w:val="00F3011E"/>
    <w:rsid w:val="00F3196D"/>
    <w:rsid w:val="00F325DC"/>
    <w:rsid w:val="00F345BD"/>
    <w:rsid w:val="00F37D0E"/>
    <w:rsid w:val="00F44F1D"/>
    <w:rsid w:val="00F456C1"/>
    <w:rsid w:val="00F47286"/>
    <w:rsid w:val="00F6236E"/>
    <w:rsid w:val="00F63B18"/>
    <w:rsid w:val="00F668A1"/>
    <w:rsid w:val="00F70C60"/>
    <w:rsid w:val="00F71E15"/>
    <w:rsid w:val="00F72159"/>
    <w:rsid w:val="00F822AC"/>
    <w:rsid w:val="00F85788"/>
    <w:rsid w:val="00F930DC"/>
    <w:rsid w:val="00F9557A"/>
    <w:rsid w:val="00FA0446"/>
    <w:rsid w:val="00FA433B"/>
    <w:rsid w:val="00FB0983"/>
    <w:rsid w:val="00FC1D37"/>
    <w:rsid w:val="00FC375D"/>
    <w:rsid w:val="00FD2BC6"/>
    <w:rsid w:val="00FD3A72"/>
    <w:rsid w:val="00FD4313"/>
    <w:rsid w:val="00FD6C4B"/>
    <w:rsid w:val="00FE012E"/>
    <w:rsid w:val="00FE2A18"/>
    <w:rsid w:val="00FF7FD0"/>
    <w:rsid w:val="026B6294"/>
    <w:rsid w:val="02E23E6B"/>
    <w:rsid w:val="04967D4B"/>
    <w:rsid w:val="04C6D184"/>
    <w:rsid w:val="05647FB4"/>
    <w:rsid w:val="08522241"/>
    <w:rsid w:val="08B18FF9"/>
    <w:rsid w:val="08FA032D"/>
    <w:rsid w:val="09259513"/>
    <w:rsid w:val="098A3977"/>
    <w:rsid w:val="0A9E5422"/>
    <w:rsid w:val="0C69F5C7"/>
    <w:rsid w:val="0C970F05"/>
    <w:rsid w:val="0D5E8EC2"/>
    <w:rsid w:val="0E24545E"/>
    <w:rsid w:val="0EFC416D"/>
    <w:rsid w:val="0F459E77"/>
    <w:rsid w:val="10332991"/>
    <w:rsid w:val="1070305A"/>
    <w:rsid w:val="1142D1EF"/>
    <w:rsid w:val="11478BAC"/>
    <w:rsid w:val="1427192D"/>
    <w:rsid w:val="14910AD4"/>
    <w:rsid w:val="14F5539F"/>
    <w:rsid w:val="151CDB9E"/>
    <w:rsid w:val="1529BA0F"/>
    <w:rsid w:val="156C3AFE"/>
    <w:rsid w:val="15BF2FF1"/>
    <w:rsid w:val="165BAA5F"/>
    <w:rsid w:val="166F21D7"/>
    <w:rsid w:val="16A6AB61"/>
    <w:rsid w:val="16AD4EF4"/>
    <w:rsid w:val="16CC72D4"/>
    <w:rsid w:val="16E2E439"/>
    <w:rsid w:val="1773E1B2"/>
    <w:rsid w:val="192A3E6C"/>
    <w:rsid w:val="19AEED94"/>
    <w:rsid w:val="1A1F445E"/>
    <w:rsid w:val="1A939071"/>
    <w:rsid w:val="1F181BED"/>
    <w:rsid w:val="203A03AA"/>
    <w:rsid w:val="205418BB"/>
    <w:rsid w:val="2325205E"/>
    <w:rsid w:val="23A0A5CC"/>
    <w:rsid w:val="241029DA"/>
    <w:rsid w:val="2417B094"/>
    <w:rsid w:val="25112E52"/>
    <w:rsid w:val="25DA63B9"/>
    <w:rsid w:val="2601BA3C"/>
    <w:rsid w:val="263F804E"/>
    <w:rsid w:val="27C4062D"/>
    <w:rsid w:val="27D9C020"/>
    <w:rsid w:val="28AB96F5"/>
    <w:rsid w:val="29223D58"/>
    <w:rsid w:val="2A1063DC"/>
    <w:rsid w:val="2ADB220A"/>
    <w:rsid w:val="2CC929E0"/>
    <w:rsid w:val="2DF5D3CB"/>
    <w:rsid w:val="2E361E44"/>
    <w:rsid w:val="2F470DB2"/>
    <w:rsid w:val="3097DDBB"/>
    <w:rsid w:val="3098DBCD"/>
    <w:rsid w:val="3110D7F6"/>
    <w:rsid w:val="312B4097"/>
    <w:rsid w:val="32A4F492"/>
    <w:rsid w:val="32EE354C"/>
    <w:rsid w:val="33B7CFBC"/>
    <w:rsid w:val="33EF11F0"/>
    <w:rsid w:val="347FA905"/>
    <w:rsid w:val="3530D133"/>
    <w:rsid w:val="354950AD"/>
    <w:rsid w:val="354B97A0"/>
    <w:rsid w:val="356D090D"/>
    <w:rsid w:val="35754C66"/>
    <w:rsid w:val="36192A60"/>
    <w:rsid w:val="36DB1A04"/>
    <w:rsid w:val="37D3C02B"/>
    <w:rsid w:val="39462DAC"/>
    <w:rsid w:val="39E29243"/>
    <w:rsid w:val="3A7D4151"/>
    <w:rsid w:val="3ACA5E08"/>
    <w:rsid w:val="3B14374C"/>
    <w:rsid w:val="3CCE0189"/>
    <w:rsid w:val="3D6374F3"/>
    <w:rsid w:val="3E2462BC"/>
    <w:rsid w:val="3E66B2FD"/>
    <w:rsid w:val="3E6AA9F3"/>
    <w:rsid w:val="3EA13418"/>
    <w:rsid w:val="3EA1A844"/>
    <w:rsid w:val="3F4E3E29"/>
    <w:rsid w:val="3F4EE222"/>
    <w:rsid w:val="401F3215"/>
    <w:rsid w:val="406508B0"/>
    <w:rsid w:val="40E6B5D6"/>
    <w:rsid w:val="41A231A2"/>
    <w:rsid w:val="420E049B"/>
    <w:rsid w:val="42F2D931"/>
    <w:rsid w:val="439C096E"/>
    <w:rsid w:val="444A81C4"/>
    <w:rsid w:val="445A1369"/>
    <w:rsid w:val="45C04327"/>
    <w:rsid w:val="4617F9C0"/>
    <w:rsid w:val="467FB184"/>
    <w:rsid w:val="46BFD4FB"/>
    <w:rsid w:val="47587481"/>
    <w:rsid w:val="4769D9FD"/>
    <w:rsid w:val="47CE0807"/>
    <w:rsid w:val="48386562"/>
    <w:rsid w:val="48415C90"/>
    <w:rsid w:val="48CAA895"/>
    <w:rsid w:val="48DBC601"/>
    <w:rsid w:val="48FE0D6F"/>
    <w:rsid w:val="49027C1D"/>
    <w:rsid w:val="49A75466"/>
    <w:rsid w:val="4D5D1752"/>
    <w:rsid w:val="4DE64965"/>
    <w:rsid w:val="4E03B855"/>
    <w:rsid w:val="4E9A85B1"/>
    <w:rsid w:val="4EB58A7A"/>
    <w:rsid w:val="4FA5EC14"/>
    <w:rsid w:val="500B91AD"/>
    <w:rsid w:val="50AAC849"/>
    <w:rsid w:val="50D7B9A0"/>
    <w:rsid w:val="510BEAEF"/>
    <w:rsid w:val="510DCD6C"/>
    <w:rsid w:val="5172400A"/>
    <w:rsid w:val="529D29C1"/>
    <w:rsid w:val="532BC2AB"/>
    <w:rsid w:val="538BCE6A"/>
    <w:rsid w:val="539154D8"/>
    <w:rsid w:val="557F1C90"/>
    <w:rsid w:val="56B59EA1"/>
    <w:rsid w:val="57C2BF8E"/>
    <w:rsid w:val="584C341B"/>
    <w:rsid w:val="5A31D506"/>
    <w:rsid w:val="5AAA9DC1"/>
    <w:rsid w:val="5AC8F12F"/>
    <w:rsid w:val="5AE7A1ED"/>
    <w:rsid w:val="5AF7412D"/>
    <w:rsid w:val="5B1DBF1D"/>
    <w:rsid w:val="5B32CA4B"/>
    <w:rsid w:val="5BB8A555"/>
    <w:rsid w:val="5D48DDE8"/>
    <w:rsid w:val="5E8A6695"/>
    <w:rsid w:val="5F1A4C31"/>
    <w:rsid w:val="5F5112B9"/>
    <w:rsid w:val="5F599956"/>
    <w:rsid w:val="5F6EF793"/>
    <w:rsid w:val="5FCCD895"/>
    <w:rsid w:val="60820A4D"/>
    <w:rsid w:val="6200B656"/>
    <w:rsid w:val="62E28996"/>
    <w:rsid w:val="635D67A2"/>
    <w:rsid w:val="6377AC23"/>
    <w:rsid w:val="646739F8"/>
    <w:rsid w:val="64BB0C14"/>
    <w:rsid w:val="659B50CD"/>
    <w:rsid w:val="662F439F"/>
    <w:rsid w:val="67F18BAF"/>
    <w:rsid w:val="6912837D"/>
    <w:rsid w:val="6916F6B3"/>
    <w:rsid w:val="693D27A5"/>
    <w:rsid w:val="69CE7834"/>
    <w:rsid w:val="6BB8F26D"/>
    <w:rsid w:val="6BE3ECD3"/>
    <w:rsid w:val="6C11EB88"/>
    <w:rsid w:val="6C619E36"/>
    <w:rsid w:val="6CB5C6CF"/>
    <w:rsid w:val="6F7B4781"/>
    <w:rsid w:val="70588C75"/>
    <w:rsid w:val="710A1A13"/>
    <w:rsid w:val="712B807A"/>
    <w:rsid w:val="714828AD"/>
    <w:rsid w:val="71CA2125"/>
    <w:rsid w:val="71DD5D50"/>
    <w:rsid w:val="7202E833"/>
    <w:rsid w:val="7231DDCA"/>
    <w:rsid w:val="732E3B3C"/>
    <w:rsid w:val="73AF1186"/>
    <w:rsid w:val="73C6F339"/>
    <w:rsid w:val="7517A328"/>
    <w:rsid w:val="75B55B64"/>
    <w:rsid w:val="75DECEB9"/>
    <w:rsid w:val="761517E2"/>
    <w:rsid w:val="7A3E737B"/>
    <w:rsid w:val="7A98D557"/>
    <w:rsid w:val="7AA03FCE"/>
    <w:rsid w:val="7D816B68"/>
    <w:rsid w:val="7E9E3B4A"/>
    <w:rsid w:val="7F25D2AD"/>
    <w:rsid w:val="7F757132"/>
    <w:rsid w:val="7F776B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E9496"/>
  <w15:docId w15:val="{2A6E33AD-4B10-4AAD-8D44-B74784AE6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506977"/>
    <w:pPr>
      <w:pBdr>
        <w:top w:val="nil"/>
        <w:left w:val="nil"/>
        <w:bottom w:val="nil"/>
        <w:right w:val="nil"/>
        <w:between w:val="nil"/>
        <w:bar w:val="nil"/>
      </w:pBdr>
    </w:pPr>
    <w:rPr>
      <w:rFonts w:ascii="Calibri" w:eastAsia="Calibri" w:hAnsi="Calibri" w:cs="Calibri"/>
      <w:color w:val="000000"/>
      <w:u w:color="000000"/>
      <w:bdr w:val="nil"/>
      <w:lang w:eastAsia="de-DE"/>
    </w:rPr>
  </w:style>
  <w:style w:type="paragraph" w:styleId="berschrift1">
    <w:name w:val="heading 1"/>
    <w:basedOn w:val="Standard"/>
    <w:next w:val="Standard"/>
    <w:link w:val="berschrift1Zchn"/>
    <w:uiPriority w:val="9"/>
    <w:qFormat/>
    <w:rsid w:val="00430A4E"/>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bdr w:val="none" w:sz="0" w:space="0" w:color="auto"/>
      <w:lang w:eastAsia="en-US"/>
    </w:rPr>
  </w:style>
  <w:style w:type="paragraph" w:styleId="berschrift3">
    <w:name w:val="heading 3"/>
    <w:basedOn w:val="Standard"/>
    <w:next w:val="Standard"/>
    <w:link w:val="berschrift3Zchn"/>
    <w:qFormat/>
    <w:rsid w:val="00B27E7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line="240" w:lineRule="auto"/>
      <w:outlineLvl w:val="2"/>
    </w:pPr>
    <w:rPr>
      <w:rFonts w:ascii="Arial" w:eastAsia="Times New Roman" w:hAnsi="Arial" w:cs="Arial"/>
      <w:b/>
      <w:bCs/>
      <w:color w:val="auto"/>
      <w:sz w:val="26"/>
      <w:szCs w:val="26"/>
      <w:bdr w:val="none" w:sz="0" w:space="0" w:color="auto"/>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14AE4"/>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KopfzeileZchn">
    <w:name w:val="Kopfzeile Zchn"/>
    <w:basedOn w:val="Absatz-Standardschriftart"/>
    <w:link w:val="Kopfzeile"/>
    <w:uiPriority w:val="99"/>
    <w:rsid w:val="00014AE4"/>
  </w:style>
  <w:style w:type="paragraph" w:styleId="Fuzeile">
    <w:name w:val="footer"/>
    <w:basedOn w:val="Standard"/>
    <w:link w:val="FuzeileZchn"/>
    <w:uiPriority w:val="99"/>
    <w:unhideWhenUsed/>
    <w:rsid w:val="00014AE4"/>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FuzeileZchn">
    <w:name w:val="Fußzeile Zchn"/>
    <w:basedOn w:val="Absatz-Standardschriftart"/>
    <w:link w:val="Fuzeile"/>
    <w:uiPriority w:val="99"/>
    <w:rsid w:val="00014AE4"/>
  </w:style>
  <w:style w:type="character" w:customStyle="1" w:styleId="berschrift3Zchn">
    <w:name w:val="Überschrift 3 Zchn"/>
    <w:basedOn w:val="Absatz-Standardschriftart"/>
    <w:link w:val="berschrift3"/>
    <w:rsid w:val="00B27E74"/>
    <w:rPr>
      <w:rFonts w:ascii="Arial" w:eastAsia="Times New Roman" w:hAnsi="Arial" w:cs="Arial"/>
      <w:b/>
      <w:bCs/>
      <w:sz w:val="26"/>
      <w:szCs w:val="26"/>
      <w:lang w:eastAsia="de-DE"/>
    </w:rPr>
  </w:style>
  <w:style w:type="paragraph" w:customStyle="1" w:styleId="Headline">
    <w:name w:val="Headline"/>
    <w:basedOn w:val="berschrift3"/>
    <w:link w:val="HeadlineZchn"/>
    <w:qFormat/>
    <w:rsid w:val="000E5A0E"/>
    <w:pPr>
      <w:spacing w:after="240"/>
    </w:pPr>
    <w:rPr>
      <w:color w:val="333333"/>
      <w:sz w:val="32"/>
      <w:szCs w:val="32"/>
    </w:rPr>
  </w:style>
  <w:style w:type="paragraph" w:customStyle="1" w:styleId="Materialtyp">
    <w:name w:val="Materialtyp"/>
    <w:basedOn w:val="berschrift3"/>
    <w:link w:val="MaterialtypZchn"/>
    <w:rsid w:val="00A651A5"/>
    <w:rPr>
      <w:smallCaps/>
      <w:color w:val="333333"/>
      <w:sz w:val="20"/>
      <w:szCs w:val="20"/>
    </w:rPr>
  </w:style>
  <w:style w:type="character" w:customStyle="1" w:styleId="HeadlineZchn">
    <w:name w:val="Headline Zchn"/>
    <w:basedOn w:val="berschrift3Zchn"/>
    <w:link w:val="Headline"/>
    <w:rsid w:val="000E5A0E"/>
    <w:rPr>
      <w:rFonts w:ascii="Arial" w:eastAsia="Times New Roman" w:hAnsi="Arial" w:cs="Arial"/>
      <w:b/>
      <w:bCs/>
      <w:color w:val="333333"/>
      <w:sz w:val="32"/>
      <w:szCs w:val="32"/>
      <w:u w:color="000000"/>
      <w:lang w:eastAsia="de-DE"/>
    </w:rPr>
  </w:style>
  <w:style w:type="paragraph" w:customStyle="1" w:styleId="Materialtyp1">
    <w:name w:val="Materialtyp1"/>
    <w:basedOn w:val="Materialtyp"/>
    <w:link w:val="Materialtyp1Zchn"/>
    <w:qFormat/>
    <w:rsid w:val="00A651A5"/>
    <w:pPr>
      <w:spacing w:before="0"/>
    </w:pPr>
  </w:style>
  <w:style w:type="character" w:customStyle="1" w:styleId="MaterialtypZchn">
    <w:name w:val="Materialtyp Zchn"/>
    <w:basedOn w:val="berschrift3Zchn"/>
    <w:link w:val="Materialtyp"/>
    <w:rsid w:val="00A651A5"/>
    <w:rPr>
      <w:rFonts w:ascii="Arial" w:eastAsia="Times New Roman" w:hAnsi="Arial" w:cs="Arial"/>
      <w:b/>
      <w:bCs/>
      <w:smallCaps/>
      <w:color w:val="333333"/>
      <w:sz w:val="20"/>
      <w:szCs w:val="20"/>
      <w:u w:color="000000"/>
      <w:lang w:eastAsia="de-DE"/>
    </w:rPr>
  </w:style>
  <w:style w:type="paragraph" w:customStyle="1" w:styleId="Flietext">
    <w:name w:val="Fließtext"/>
    <w:basedOn w:val="Standard"/>
    <w:link w:val="FlietextZchn"/>
    <w:qFormat/>
    <w:rsid w:val="00206FAA"/>
    <w:rPr>
      <w:rFonts w:ascii="Arial" w:hAnsi="Arial" w:cs="Arial"/>
      <w:sz w:val="24"/>
    </w:rPr>
  </w:style>
  <w:style w:type="character" w:customStyle="1" w:styleId="Materialtyp1Zchn">
    <w:name w:val="Materialtyp1 Zchn"/>
    <w:basedOn w:val="MaterialtypZchn"/>
    <w:link w:val="Materialtyp1"/>
    <w:rsid w:val="00A651A5"/>
    <w:rPr>
      <w:rFonts w:ascii="Arial" w:eastAsia="Times New Roman" w:hAnsi="Arial" w:cs="Arial"/>
      <w:b/>
      <w:bCs/>
      <w:smallCaps/>
      <w:color w:val="333333"/>
      <w:sz w:val="20"/>
      <w:szCs w:val="20"/>
      <w:u w:color="000000"/>
      <w:lang w:eastAsia="de-DE"/>
    </w:rPr>
  </w:style>
  <w:style w:type="paragraph" w:customStyle="1" w:styleId="Zwischenberschrift">
    <w:name w:val="Zwischenüberschrift"/>
    <w:basedOn w:val="Standard"/>
    <w:link w:val="ZwischenberschriftZchn"/>
    <w:qFormat/>
    <w:rsid w:val="000E5A0E"/>
    <w:pPr>
      <w:spacing w:before="200"/>
    </w:pPr>
    <w:rPr>
      <w:rFonts w:ascii="Arial" w:hAnsi="Arial" w:cs="Arial"/>
      <w:b/>
      <w:sz w:val="24"/>
      <w:szCs w:val="24"/>
    </w:rPr>
  </w:style>
  <w:style w:type="character" w:customStyle="1" w:styleId="FlietextZchn">
    <w:name w:val="Fließtext Zchn"/>
    <w:basedOn w:val="Absatz-Standardschriftart"/>
    <w:link w:val="Flietext"/>
    <w:rsid w:val="00206FAA"/>
    <w:rPr>
      <w:rFonts w:ascii="Arial" w:eastAsia="Calibri" w:hAnsi="Arial" w:cs="Arial"/>
      <w:color w:val="000000"/>
      <w:sz w:val="24"/>
      <w:u w:color="000000"/>
      <w:bdr w:val="nil"/>
      <w:lang w:eastAsia="de-DE"/>
    </w:rPr>
  </w:style>
  <w:style w:type="paragraph" w:customStyle="1" w:styleId="Quelle">
    <w:name w:val="Quelle"/>
    <w:basedOn w:val="Standard"/>
    <w:link w:val="QuelleZchn"/>
    <w:qFormat/>
    <w:rsid w:val="00E056E0"/>
    <w:rPr>
      <w:rFonts w:ascii="Arial" w:hAnsi="Arial" w:cs="Arial"/>
      <w:sz w:val="20"/>
      <w:szCs w:val="20"/>
    </w:rPr>
  </w:style>
  <w:style w:type="character" w:customStyle="1" w:styleId="ZwischenberschriftZchn">
    <w:name w:val="Zwischenüberschrift Zchn"/>
    <w:basedOn w:val="Absatz-Standardschriftart"/>
    <w:link w:val="Zwischenberschrift"/>
    <w:rsid w:val="000E5A0E"/>
    <w:rPr>
      <w:rFonts w:ascii="Arial" w:eastAsia="Calibri" w:hAnsi="Arial" w:cs="Arial"/>
      <w:b/>
      <w:color w:val="000000"/>
      <w:sz w:val="24"/>
      <w:szCs w:val="24"/>
      <w:u w:color="000000"/>
      <w:bdr w:val="nil"/>
      <w:lang w:eastAsia="de-DE"/>
    </w:rPr>
  </w:style>
  <w:style w:type="character" w:customStyle="1" w:styleId="QuelleZchn">
    <w:name w:val="Quelle Zchn"/>
    <w:basedOn w:val="Absatz-Standardschriftart"/>
    <w:link w:val="Quelle"/>
    <w:rsid w:val="00E056E0"/>
    <w:rPr>
      <w:rFonts w:ascii="Arial" w:eastAsia="Calibri" w:hAnsi="Arial" w:cs="Arial"/>
      <w:color w:val="000000"/>
      <w:sz w:val="20"/>
      <w:szCs w:val="20"/>
      <w:u w:color="000000"/>
      <w:bdr w:val="nil"/>
      <w:lang w:eastAsia="de-DE"/>
    </w:rPr>
  </w:style>
  <w:style w:type="paragraph" w:customStyle="1" w:styleId="Teaser">
    <w:name w:val="Teaser"/>
    <w:basedOn w:val="Flietext"/>
    <w:link w:val="TeaserZchn"/>
    <w:qFormat/>
    <w:rsid w:val="00CA33A1"/>
    <w:rPr>
      <w:b/>
      <w:szCs w:val="24"/>
    </w:rPr>
  </w:style>
  <w:style w:type="paragraph" w:styleId="Sprechblasentext">
    <w:name w:val="Balloon Text"/>
    <w:basedOn w:val="Standard"/>
    <w:link w:val="SprechblasentextZchn"/>
    <w:uiPriority w:val="99"/>
    <w:semiHidden/>
    <w:unhideWhenUsed/>
    <w:rsid w:val="0095483E"/>
    <w:pPr>
      <w:spacing w:after="0" w:line="240" w:lineRule="auto"/>
    </w:pPr>
    <w:rPr>
      <w:rFonts w:ascii="Segoe UI" w:hAnsi="Segoe UI" w:cs="Segoe UI"/>
      <w:sz w:val="18"/>
      <w:szCs w:val="18"/>
    </w:rPr>
  </w:style>
  <w:style w:type="character" w:customStyle="1" w:styleId="TeaserZchn">
    <w:name w:val="Teaser Zchn"/>
    <w:basedOn w:val="FlietextZchn"/>
    <w:link w:val="Teaser"/>
    <w:rsid w:val="00CA33A1"/>
    <w:rPr>
      <w:rFonts w:ascii="Arial" w:eastAsia="Calibri" w:hAnsi="Arial" w:cs="Arial"/>
      <w:b/>
      <w:color w:val="000000"/>
      <w:sz w:val="24"/>
      <w:szCs w:val="24"/>
      <w:u w:color="000000"/>
      <w:bdr w:val="nil"/>
      <w:lang w:eastAsia="de-DE"/>
    </w:rPr>
  </w:style>
  <w:style w:type="character" w:customStyle="1" w:styleId="SprechblasentextZchn">
    <w:name w:val="Sprechblasentext Zchn"/>
    <w:basedOn w:val="Absatz-Standardschriftart"/>
    <w:link w:val="Sprechblasentext"/>
    <w:uiPriority w:val="99"/>
    <w:semiHidden/>
    <w:rsid w:val="0095483E"/>
    <w:rPr>
      <w:rFonts w:ascii="Segoe UI" w:eastAsia="Calibri" w:hAnsi="Segoe UI" w:cs="Segoe UI"/>
      <w:color w:val="000000"/>
      <w:sz w:val="18"/>
      <w:szCs w:val="18"/>
      <w:u w:color="000000"/>
      <w:bdr w:val="nil"/>
      <w:lang w:eastAsia="de-DE"/>
    </w:rPr>
  </w:style>
  <w:style w:type="paragraph" w:customStyle="1" w:styleId="AufzhlungPunkte">
    <w:name w:val="Aufzählung Punkte"/>
    <w:basedOn w:val="Flietext"/>
    <w:link w:val="AufzhlungPunkteZchn"/>
    <w:qFormat/>
    <w:rsid w:val="0061648F"/>
    <w:pPr>
      <w:numPr>
        <w:numId w:val="15"/>
      </w:numPr>
    </w:pPr>
    <w:rPr>
      <w:szCs w:val="24"/>
    </w:rPr>
  </w:style>
  <w:style w:type="paragraph" w:customStyle="1" w:styleId="AufzhlungKstchenfrCL">
    <w:name w:val="Aufzählung Kästchen für CL"/>
    <w:basedOn w:val="Flietext"/>
    <w:link w:val="AufzhlungKstchenfrCLZchn"/>
    <w:qFormat/>
    <w:rsid w:val="0061648F"/>
    <w:pPr>
      <w:numPr>
        <w:numId w:val="16"/>
      </w:numPr>
      <w:ind w:left="851" w:hanging="491"/>
    </w:pPr>
  </w:style>
  <w:style w:type="character" w:customStyle="1" w:styleId="AufzhlungPunkteZchn">
    <w:name w:val="Aufzählung Punkte Zchn"/>
    <w:basedOn w:val="FlietextZchn"/>
    <w:link w:val="AufzhlungPunkte"/>
    <w:rsid w:val="0061648F"/>
    <w:rPr>
      <w:rFonts w:ascii="Arial" w:eastAsia="Calibri" w:hAnsi="Arial" w:cs="Arial"/>
      <w:color w:val="000000"/>
      <w:sz w:val="24"/>
      <w:szCs w:val="24"/>
      <w:u w:color="000000"/>
      <w:bdr w:val="nil"/>
      <w:lang w:eastAsia="de-DE"/>
    </w:rPr>
  </w:style>
  <w:style w:type="character" w:customStyle="1" w:styleId="AufzhlungKstchenfrCLZchn">
    <w:name w:val="Aufzählung Kästchen für CL Zchn"/>
    <w:basedOn w:val="FlietextZchn"/>
    <w:link w:val="AufzhlungKstchenfrCL"/>
    <w:rsid w:val="0061648F"/>
    <w:rPr>
      <w:rFonts w:ascii="Arial" w:eastAsia="Calibri" w:hAnsi="Arial" w:cs="Arial"/>
      <w:color w:val="000000"/>
      <w:sz w:val="24"/>
      <w:u w:color="000000"/>
      <w:bdr w:val="nil"/>
      <w:lang w:eastAsia="de-DE"/>
    </w:rPr>
  </w:style>
  <w:style w:type="table" w:styleId="Tabellenraster">
    <w:name w:val="Table Grid"/>
    <w:basedOn w:val="NormaleTabelle"/>
    <w:uiPriority w:val="59"/>
    <w:rsid w:val="0067451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4490E"/>
    <w:rPr>
      <w:color w:val="0000FF" w:themeColor="hyperlink"/>
      <w:u w:val="single"/>
    </w:rPr>
  </w:style>
  <w:style w:type="character" w:styleId="BesuchterLink">
    <w:name w:val="FollowedHyperlink"/>
    <w:basedOn w:val="Absatz-Standardschriftart"/>
    <w:uiPriority w:val="99"/>
    <w:semiHidden/>
    <w:unhideWhenUsed/>
    <w:rsid w:val="00CE48FE"/>
    <w:rPr>
      <w:color w:val="800080" w:themeColor="followedHyperlink"/>
      <w:u w:val="single"/>
    </w:rPr>
  </w:style>
  <w:style w:type="character" w:customStyle="1" w:styleId="berschrift1Zchn">
    <w:name w:val="Überschrift 1 Zchn"/>
    <w:basedOn w:val="Absatz-Standardschriftart"/>
    <w:link w:val="berschrift1"/>
    <w:uiPriority w:val="9"/>
    <w:rsid w:val="00430A4E"/>
    <w:rPr>
      <w:rFonts w:asciiTheme="majorHAnsi" w:eastAsiaTheme="majorEastAsia" w:hAnsiTheme="majorHAnsi" w:cstheme="majorBidi"/>
      <w:color w:val="365F91" w:themeColor="accent1" w:themeShade="BF"/>
      <w:sz w:val="32"/>
      <w:szCs w:val="32"/>
    </w:rPr>
  </w:style>
  <w:style w:type="paragraph" w:styleId="StandardWeb">
    <w:name w:val="Normal (Web)"/>
    <w:basedOn w:val="Standard"/>
    <w:uiPriority w:val="99"/>
    <w:semiHidden/>
    <w:unhideWhenUsed/>
    <w:rsid w:val="00F6236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styleId="Hervorhebung">
    <w:name w:val="Emphasis"/>
    <w:basedOn w:val="Absatz-Standardschriftart"/>
    <w:uiPriority w:val="20"/>
    <w:qFormat/>
    <w:rsid w:val="00F6236E"/>
    <w:rPr>
      <w:i/>
      <w:iCs/>
    </w:rPr>
  </w:style>
  <w:style w:type="character" w:styleId="Fett">
    <w:name w:val="Strong"/>
    <w:basedOn w:val="Absatz-Standardschriftart"/>
    <w:uiPriority w:val="22"/>
    <w:qFormat/>
    <w:rsid w:val="00F6236E"/>
    <w:rPr>
      <w:b/>
      <w:bCs/>
    </w:rPr>
  </w:style>
  <w:style w:type="paragraph" w:styleId="Beschriftung">
    <w:name w:val="caption"/>
    <w:basedOn w:val="Standard"/>
    <w:next w:val="Standard"/>
    <w:uiPriority w:val="35"/>
    <w:unhideWhenUsed/>
    <w:qFormat/>
    <w:rsid w:val="00A61253"/>
    <w:pPr>
      <w:spacing w:line="240" w:lineRule="auto"/>
    </w:pPr>
    <w:rPr>
      <w:b/>
      <w:bCs/>
      <w:color w:val="4F81BD" w:themeColor="accent1"/>
      <w:sz w:val="18"/>
      <w:szCs w:val="18"/>
    </w:rPr>
  </w:style>
  <w:style w:type="character" w:customStyle="1" w:styleId="NichtaufgelsteErwhnung1">
    <w:name w:val="Nicht aufgelöste Erwähnung1"/>
    <w:basedOn w:val="Absatz-Standardschriftart"/>
    <w:uiPriority w:val="99"/>
    <w:semiHidden/>
    <w:unhideWhenUsed/>
    <w:rsid w:val="00BE6E29"/>
    <w:rPr>
      <w:color w:val="605E5C"/>
      <w:shd w:val="clear" w:color="auto" w:fill="E1DFDD"/>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Calibri" w:eastAsia="Calibri" w:hAnsi="Calibri" w:cs="Calibri"/>
      <w:color w:val="000000"/>
      <w:sz w:val="20"/>
      <w:szCs w:val="20"/>
      <w:u w:color="000000"/>
      <w:bdr w:val="nil"/>
      <w:lang w:eastAsia="de-DE"/>
    </w:rPr>
  </w:style>
  <w:style w:type="character" w:styleId="Kommentarzeichen">
    <w:name w:val="annotation reference"/>
    <w:basedOn w:val="Absatz-Standardschriftart"/>
    <w:uiPriority w:val="99"/>
    <w:semiHidden/>
    <w:unhideWhenUsed/>
    <w:rPr>
      <w:sz w:val="16"/>
      <w:szCs w:val="16"/>
    </w:rPr>
  </w:style>
  <w:style w:type="character" w:customStyle="1" w:styleId="NichtaufgelsteErwhnung2">
    <w:name w:val="Nicht aufgelöste Erwähnung2"/>
    <w:basedOn w:val="Absatz-Standardschriftart"/>
    <w:uiPriority w:val="99"/>
    <w:semiHidden/>
    <w:unhideWhenUsed/>
    <w:rsid w:val="009218A4"/>
    <w:rPr>
      <w:color w:val="605E5C"/>
      <w:shd w:val="clear" w:color="auto" w:fill="E1DFDD"/>
    </w:rPr>
  </w:style>
  <w:style w:type="paragraph" w:styleId="Listenabsatz">
    <w:name w:val="List Paragraph"/>
    <w:basedOn w:val="Standard"/>
    <w:uiPriority w:val="34"/>
    <w:qFormat/>
    <w:rsid w:val="00B03B5F"/>
    <w:pPr>
      <w:ind w:left="720"/>
      <w:contextualSpacing/>
    </w:pPr>
  </w:style>
  <w:style w:type="character" w:customStyle="1" w:styleId="NichtaufgelsteErwhnung3">
    <w:name w:val="Nicht aufgelöste Erwähnung3"/>
    <w:basedOn w:val="Absatz-Standardschriftart"/>
    <w:uiPriority w:val="99"/>
    <w:semiHidden/>
    <w:unhideWhenUsed/>
    <w:rsid w:val="00AE7903"/>
    <w:rPr>
      <w:color w:val="605E5C"/>
      <w:shd w:val="clear" w:color="auto" w:fill="E1DFDD"/>
    </w:rPr>
  </w:style>
  <w:style w:type="paragraph" w:styleId="berarbeitung">
    <w:name w:val="Revision"/>
    <w:hidden/>
    <w:uiPriority w:val="99"/>
    <w:semiHidden/>
    <w:rsid w:val="00A26936"/>
    <w:pPr>
      <w:spacing w:after="0" w:line="240" w:lineRule="auto"/>
    </w:pPr>
    <w:rPr>
      <w:rFonts w:ascii="Calibri" w:eastAsia="Calibri" w:hAnsi="Calibri" w:cs="Calibri"/>
      <w:color w:val="000000"/>
      <w:u w:color="000000"/>
      <w:bdr w:val="nil"/>
      <w:lang w:eastAsia="de-DE"/>
    </w:rPr>
  </w:style>
  <w:style w:type="paragraph" w:styleId="Kommentarthema">
    <w:name w:val="annotation subject"/>
    <w:basedOn w:val="Kommentartext"/>
    <w:next w:val="Kommentartext"/>
    <w:link w:val="KommentarthemaZchn"/>
    <w:uiPriority w:val="99"/>
    <w:semiHidden/>
    <w:unhideWhenUsed/>
    <w:rsid w:val="00C83188"/>
    <w:rPr>
      <w:b/>
      <w:bCs/>
    </w:rPr>
  </w:style>
  <w:style w:type="character" w:customStyle="1" w:styleId="KommentarthemaZchn">
    <w:name w:val="Kommentarthema Zchn"/>
    <w:basedOn w:val="KommentartextZchn"/>
    <w:link w:val="Kommentarthema"/>
    <w:uiPriority w:val="99"/>
    <w:semiHidden/>
    <w:rsid w:val="00C83188"/>
    <w:rPr>
      <w:rFonts w:ascii="Calibri" w:eastAsia="Calibri" w:hAnsi="Calibri" w:cs="Calibri"/>
      <w:b/>
      <w:bCs/>
      <w:color w:val="000000"/>
      <w:sz w:val="20"/>
      <w:szCs w:val="20"/>
      <w:u w:color="000000"/>
      <w:bdr w:val="ni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b-web.de" TargetMode="External"/><Relationship Id="rId13" Type="http://schemas.openxmlformats.org/officeDocument/2006/relationships/hyperlink" Target="https://creativecommons.org/licenses/by-nc/4.0/deed.de" TargetMode="External"/><Relationship Id="rId3" Type="http://schemas.openxmlformats.org/officeDocument/2006/relationships/settings" Target="settings.xml"/><Relationship Id="rId7" Type="http://schemas.openxmlformats.org/officeDocument/2006/relationships/hyperlink" Target="https://wb-web.de" TargetMode="External"/><Relationship Id="rId12" Type="http://schemas.openxmlformats.org/officeDocument/2006/relationships/hyperlink" Target="https://www.undrr.org/publication/documents-and-publications/harmful-information-disasters-risk-communication-safe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drr.org/publication/documents-and-publications/harmful-information-disasters-risk-communication-safer"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reativecommons.org/licenses/by-nc/4.0/deed.de"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sa/3.0/de/"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https://wb-web.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623</Words>
  <Characters>3932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Deutsches Institut für Erwachsenenbildung e. V.</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Kahle, Regina</dc:creator>
  <cp:keywords/>
  <cp:lastModifiedBy>Witt, Susanne</cp:lastModifiedBy>
  <cp:revision>3</cp:revision>
  <cp:lastPrinted>2024-12-04T11:49:00Z</cp:lastPrinted>
  <dcterms:created xsi:type="dcterms:W3CDTF">2026-09-15T10:42:00Z</dcterms:created>
  <dcterms:modified xsi:type="dcterms:W3CDTF">2026-09-15T10:43:00Z</dcterms:modified>
</cp:coreProperties>
</file>