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56" w:rsidRPr="00CF5CD8" w:rsidRDefault="00B56356" w:rsidP="00B56356">
      <w:pPr>
        <w:pStyle w:val="Headline"/>
      </w:pPr>
      <w:r w:rsidRPr="00CF5CD8">
        <w:t>Perturbation, Ermöglichungsdidakti</w:t>
      </w:r>
      <w:r w:rsidRPr="00B56356">
        <w:rPr>
          <w:rStyle w:val="HeadlineZchn"/>
        </w:rPr>
        <w:t>k</w:t>
      </w:r>
      <w:r w:rsidRPr="00CF5CD8">
        <w:t>,</w:t>
      </w:r>
      <w:r>
        <w:t xml:space="preserve"> und </w:t>
      </w:r>
      <w:r w:rsidRPr="00CF5CD8">
        <w:t>Achtsamkeit</w:t>
      </w:r>
    </w:p>
    <w:p w:rsidR="00B56356" w:rsidRPr="00257590" w:rsidRDefault="00B56356" w:rsidP="00B56356">
      <w:pPr>
        <w:pStyle w:val="Zwischenberschrift"/>
        <w:rPr>
          <w:i/>
        </w:rPr>
      </w:pPr>
      <w:r w:rsidRPr="00257590">
        <w:rPr>
          <w:i/>
        </w:rPr>
        <w:t>Grundlagen und Praxisempfehlungen für die Erwachsenenbildung von Horst Siebert</w:t>
      </w:r>
      <w:r>
        <w:rPr>
          <w:i/>
        </w:rPr>
        <w:t xml:space="preserve"> – Teil 2</w:t>
      </w:r>
    </w:p>
    <w:p w:rsidR="00A76338" w:rsidRPr="003433E7" w:rsidRDefault="00E47EE2" w:rsidP="008471C5">
      <w:pPr>
        <w:pStyle w:val="Teaser"/>
      </w:pPr>
      <w:r>
        <w:t xml:space="preserve">Im zweiten Teil des Textes von Horst Siebert erklärt er, warum Perturbation, die Ermöglichungsdidaktik und die </w:t>
      </w:r>
      <w:r w:rsidR="000A3FAC">
        <w:t>Achtsamkeit</w:t>
      </w:r>
      <w:r>
        <w:t xml:space="preserve"> essen</w:t>
      </w:r>
      <w:r w:rsidR="00922D53">
        <w:t>z</w:t>
      </w:r>
      <w:r>
        <w:t>iell sind für Lehrende in der Erwachsenenbildung. Einfach mal die Perspektive wechseln, die eigene Konstruktion der Wirklichkeit erweitern, wie kann das gelingen? Und warum ist Achtsamkeit eine Grundhaltung?</w:t>
      </w:r>
    </w:p>
    <w:p w:rsidR="00036F21" w:rsidRDefault="00036F21" w:rsidP="00E47EE2">
      <w:pPr>
        <w:pStyle w:val="Flietext"/>
        <w:numPr>
          <w:ilvl w:val="0"/>
          <w:numId w:val="10"/>
        </w:numPr>
        <w:rPr>
          <w:b/>
          <w:szCs w:val="24"/>
        </w:rPr>
      </w:pPr>
      <w:r w:rsidRPr="00530EEB">
        <w:rPr>
          <w:b/>
          <w:szCs w:val="24"/>
        </w:rPr>
        <w:t>Perturbation</w:t>
      </w:r>
    </w:p>
    <w:p w:rsidR="00A76338" w:rsidRPr="00530EEB" w:rsidRDefault="00A76338" w:rsidP="00036F21">
      <w:pPr>
        <w:pStyle w:val="Flietext"/>
        <w:rPr>
          <w:b/>
          <w:szCs w:val="24"/>
        </w:rPr>
      </w:pPr>
      <w:r w:rsidRPr="00530EEB">
        <w:rPr>
          <w:b/>
          <w:szCs w:val="24"/>
        </w:rPr>
        <w:t xml:space="preserve">Zu einer teilnehmerorientierten Lehre gehört nicht nur ein anschlussfähiges Wissen, sondern auch eine Perturbation. </w:t>
      </w:r>
    </w:p>
    <w:p w:rsidR="00A76338" w:rsidRDefault="00A76338" w:rsidP="00A76338">
      <w:pPr>
        <w:pStyle w:val="Flietext"/>
        <w:rPr>
          <w:szCs w:val="24"/>
        </w:rPr>
      </w:pPr>
      <w:r w:rsidRPr="003F1535">
        <w:rPr>
          <w:szCs w:val="24"/>
        </w:rPr>
        <w:t>Perturbation ist – neben Autopoiesis – ein Schlüsselbegriff von H. Maturana und F. Varela (1987, S. 85). Perturbationen sind „Störungen“, Kontroversen, Hinweise und Mitteilungen, die für die lernenden Adressaten relevant, aber neuartig und ungewöhnlich sind. Perturbationen sind irritierende, ungewöhnliche Beobachtungen,</w:t>
      </w:r>
      <w:r w:rsidR="00E47EE2" w:rsidRPr="00E47EE2">
        <w:rPr>
          <w:i/>
          <w:sz w:val="20"/>
          <w:szCs w:val="20"/>
        </w:rPr>
        <w:t xml:space="preserve"> </w:t>
      </w:r>
      <w:r w:rsidRPr="003F1535">
        <w:rPr>
          <w:szCs w:val="24"/>
        </w:rPr>
        <w:t xml:space="preserve">ein Perspektivenwechsel. Die Anschlussfähigkeit der neuen Lerninhalte wird gleichsam ergänzt durch ungewohnte Perspektiven. </w:t>
      </w:r>
    </w:p>
    <w:p w:rsidR="00A76338" w:rsidRPr="003F1535" w:rsidRDefault="00A76338" w:rsidP="00A76338">
      <w:pPr>
        <w:pStyle w:val="Flietext"/>
        <w:rPr>
          <w:szCs w:val="24"/>
        </w:rPr>
      </w:pPr>
      <w:r w:rsidRPr="003F1535">
        <w:rPr>
          <w:szCs w:val="24"/>
        </w:rPr>
        <w:t>Perturbationen können alternative Ermöglichungen sein. Perturbationen sind veränderte Sichtweisen und neue Deutungsmuster. Perturbationen beinhalten ein Querdenken, auch die Blickrichtung von Andersdenkenden, mit denen wir uns nicht unbedingt identifizieren. Perturbation kann einen Wechsel und eine Toleranz unserer Weltanschauung anregen. Perturbation kann ein kognitives und emotionales „Driften“, eine Erweiterung unseres Weltbildes ermöglichen.</w:t>
      </w:r>
    </w:p>
    <w:p w:rsidR="00A76338" w:rsidRDefault="00A76338" w:rsidP="00A76338">
      <w:pPr>
        <w:pStyle w:val="Flietext"/>
        <w:rPr>
          <w:szCs w:val="24"/>
        </w:rPr>
      </w:pPr>
      <w:r w:rsidRPr="003F1535">
        <w:rPr>
          <w:szCs w:val="24"/>
        </w:rPr>
        <w:t>Der Begriff „</w:t>
      </w:r>
      <w:r w:rsidRPr="002908F3">
        <w:rPr>
          <w:szCs w:val="24"/>
        </w:rPr>
        <w:t>Driften</w:t>
      </w:r>
      <w:r w:rsidRPr="003F1535">
        <w:rPr>
          <w:szCs w:val="24"/>
        </w:rPr>
        <w:t>“ ist ebenfalls von Maturana und Varela formuliert. Driften meint strukturellen Wandel mit dem Ziel von Anpassung (Maturana</w:t>
      </w:r>
      <w:r w:rsidR="00922D53">
        <w:rPr>
          <w:szCs w:val="24"/>
        </w:rPr>
        <w:t xml:space="preserve"> &amp;</w:t>
      </w:r>
      <w:r w:rsidRPr="003F1535">
        <w:rPr>
          <w:szCs w:val="24"/>
        </w:rPr>
        <w:t xml:space="preserve"> Varela 1987, S. 113). „Die Evolution ist ein natürliches Driften, ein Ergebnis der Erhaltung von </w:t>
      </w:r>
      <w:proofErr w:type="spellStart"/>
      <w:r w:rsidRPr="003F1535">
        <w:rPr>
          <w:szCs w:val="24"/>
        </w:rPr>
        <w:t>Autopoiese</w:t>
      </w:r>
      <w:proofErr w:type="spellEnd"/>
      <w:r w:rsidRPr="003F1535">
        <w:rPr>
          <w:szCs w:val="24"/>
        </w:rPr>
        <w:t xml:space="preserve"> und Anpassung“ (ebd. S. 129). Eine solche Aufgeschlossenheit kann durchaus als „Neuroplastizität“ beschrieben werden. Francisco Varela erläutert diese Gehirntätigkeit als „</w:t>
      </w:r>
      <w:r w:rsidRPr="002908F3">
        <w:rPr>
          <w:szCs w:val="24"/>
        </w:rPr>
        <w:t>neuronale Emergenzen</w:t>
      </w:r>
      <w:r w:rsidRPr="003F1535">
        <w:rPr>
          <w:szCs w:val="24"/>
        </w:rPr>
        <w:t>“, wobei Emergenz eine multiple Kognition ist (Varela</w:t>
      </w:r>
      <w:r w:rsidR="00922D53">
        <w:rPr>
          <w:szCs w:val="24"/>
        </w:rPr>
        <w:t>,</w:t>
      </w:r>
      <w:r w:rsidRPr="003F1535">
        <w:rPr>
          <w:szCs w:val="24"/>
        </w:rPr>
        <w:t xml:space="preserve"> 1990, S. 77).</w:t>
      </w:r>
    </w:p>
    <w:p w:rsidR="00E47EE2" w:rsidRDefault="00E47EE2" w:rsidP="00A76338">
      <w:pPr>
        <w:pStyle w:val="Flietext"/>
        <w:rPr>
          <w:szCs w:val="24"/>
        </w:rPr>
      </w:pPr>
    </w:p>
    <w:p w:rsidR="00E47EE2" w:rsidRDefault="00E47EE2" w:rsidP="00E47EE2">
      <w:pPr>
        <w:pStyle w:val="Flietext"/>
        <w:rPr>
          <w:szCs w:val="24"/>
        </w:rPr>
      </w:pPr>
      <w:r>
        <w:rPr>
          <w:noProof/>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5760720" cy="396049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esarchiv_Bild_102-11513,_Florida,_Wasserreiten_im_Kopfst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60495"/>
                    </a:xfrm>
                    <a:prstGeom prst="rect">
                      <a:avLst/>
                    </a:prstGeom>
                  </pic:spPr>
                </pic:pic>
              </a:graphicData>
            </a:graphic>
          </wp:anchor>
        </w:drawing>
      </w:r>
      <w:r w:rsidRPr="0036331D">
        <w:rPr>
          <w:i/>
          <w:sz w:val="20"/>
          <w:szCs w:val="20"/>
        </w:rPr>
        <w:t xml:space="preserve">Mal alles auf den Kopf stellen. </w:t>
      </w:r>
      <w:r>
        <w:rPr>
          <w:i/>
          <w:sz w:val="20"/>
          <w:szCs w:val="20"/>
        </w:rPr>
        <w:t>(</w:t>
      </w:r>
      <w:r w:rsidRPr="00640A06">
        <w:rPr>
          <w:i/>
          <w:sz w:val="20"/>
          <w:szCs w:val="20"/>
        </w:rPr>
        <w:t>Bild: Bundesarchiv/Bild 102-11513/</w:t>
      </w:r>
      <w:hyperlink r:id="rId9" w:history="1">
        <w:r w:rsidRPr="00640A06">
          <w:rPr>
            <w:rStyle w:val="Hyperlink"/>
            <w:i/>
            <w:sz w:val="20"/>
            <w:szCs w:val="20"/>
          </w:rPr>
          <w:t>Wikimed</w:t>
        </w:r>
        <w:r w:rsidRPr="00640A06">
          <w:rPr>
            <w:rStyle w:val="Hyperlink"/>
            <w:i/>
            <w:sz w:val="20"/>
            <w:szCs w:val="20"/>
          </w:rPr>
          <w:t>i</w:t>
        </w:r>
        <w:r w:rsidRPr="00640A06">
          <w:rPr>
            <w:rStyle w:val="Hyperlink"/>
            <w:i/>
            <w:sz w:val="20"/>
            <w:szCs w:val="20"/>
          </w:rPr>
          <w:t xml:space="preserve">a </w:t>
        </w:r>
        <w:proofErr w:type="spellStart"/>
        <w:r w:rsidRPr="00640A06">
          <w:rPr>
            <w:rStyle w:val="Hyperlink"/>
            <w:i/>
            <w:sz w:val="20"/>
            <w:szCs w:val="20"/>
          </w:rPr>
          <w:t>Commons</w:t>
        </w:r>
        <w:proofErr w:type="spellEnd"/>
      </w:hyperlink>
      <w:r w:rsidRPr="00640A06">
        <w:rPr>
          <w:i/>
          <w:sz w:val="20"/>
          <w:szCs w:val="20"/>
        </w:rPr>
        <w:t xml:space="preserve">, </w:t>
      </w:r>
      <w:hyperlink r:id="rId10" w:history="1">
        <w:r w:rsidRPr="00640A06">
          <w:rPr>
            <w:rStyle w:val="Hyperlink"/>
            <w:i/>
            <w:sz w:val="20"/>
            <w:szCs w:val="20"/>
          </w:rPr>
          <w:t>CC-BY-SA 3.0</w:t>
        </w:r>
      </w:hyperlink>
      <w:r>
        <w:rPr>
          <w:rStyle w:val="Hyperlink"/>
          <w:i/>
          <w:sz w:val="20"/>
          <w:szCs w:val="20"/>
        </w:rPr>
        <w:t>)</w:t>
      </w:r>
    </w:p>
    <w:p w:rsidR="004F4790" w:rsidRPr="00B53488" w:rsidRDefault="004F4790" w:rsidP="004F4790">
      <w:pPr>
        <w:pStyle w:val="Flietext"/>
        <w:rPr>
          <w:b/>
          <w:szCs w:val="24"/>
        </w:rPr>
      </w:pPr>
      <w:r w:rsidRPr="00B53488">
        <w:rPr>
          <w:b/>
          <w:szCs w:val="24"/>
        </w:rPr>
        <w:t>Für die Praxis bedeutet das:</w:t>
      </w:r>
    </w:p>
    <w:p w:rsidR="00C573CD" w:rsidRDefault="00A76338" w:rsidP="00A76338">
      <w:pPr>
        <w:pStyle w:val="Flietext"/>
        <w:rPr>
          <w:szCs w:val="24"/>
        </w:rPr>
      </w:pPr>
      <w:r>
        <w:rPr>
          <w:szCs w:val="24"/>
        </w:rPr>
        <w:t xml:space="preserve">Perturbation geht etwas weiter als die Bestätigung der Erfahrungen, es soll auch ein Perspektivwechsel stattfinden. Zum Beispiel durch eine Methode, in der das Pro und Contra eines Themas erwägt </w:t>
      </w:r>
      <w:r w:rsidR="00C573CD">
        <w:rPr>
          <w:szCs w:val="24"/>
        </w:rPr>
        <w:t>werden</w:t>
      </w:r>
      <w:r>
        <w:rPr>
          <w:szCs w:val="24"/>
        </w:rPr>
        <w:t xml:space="preserve"> kann. Es geht hier um den Prozess, </w:t>
      </w:r>
      <w:r w:rsidR="00C573CD">
        <w:rPr>
          <w:szCs w:val="24"/>
        </w:rPr>
        <w:t xml:space="preserve">unterschiedliche oder auch ungewöhnliche </w:t>
      </w:r>
      <w:r>
        <w:rPr>
          <w:szCs w:val="24"/>
        </w:rPr>
        <w:t>Sichtweis</w:t>
      </w:r>
      <w:r w:rsidR="00C573CD">
        <w:rPr>
          <w:szCs w:val="24"/>
        </w:rPr>
        <w:t>en wahr- aber auch einzunehmen, also auch selber die Perspektive zu wechseln.</w:t>
      </w:r>
    </w:p>
    <w:p w:rsidR="005058AE" w:rsidRPr="00C573CD" w:rsidRDefault="00B56356" w:rsidP="005058AE">
      <w:pPr>
        <w:pStyle w:val="Flietext"/>
        <w:rPr>
          <w:b/>
          <w:szCs w:val="24"/>
        </w:rPr>
      </w:pPr>
      <w:r>
        <w:t>Die „</w:t>
      </w:r>
      <w:hyperlink r:id="rId11" w:history="1">
        <w:r>
          <w:rPr>
            <w:rStyle w:val="Hyperlink"/>
          </w:rPr>
          <w:t>drei Stühle</w:t>
        </w:r>
      </w:hyperlink>
      <w:r>
        <w:t xml:space="preserve">“ ist eine Methode für einen Perspektivwechsel, ebenso findet man Anregungen in den Handlungsanleitungen zu </w:t>
      </w:r>
      <w:hyperlink r:id="rId12" w:history="1">
        <w:r>
          <w:rPr>
            <w:rStyle w:val="Hyperlink"/>
          </w:rPr>
          <w:t>„Ich sehe was, was du nicht siehst!</w:t>
        </w:r>
      </w:hyperlink>
      <w:r>
        <w:t xml:space="preserve">“ und der </w:t>
      </w:r>
      <w:hyperlink r:id="rId13" w:history="1">
        <w:r>
          <w:rPr>
            <w:rStyle w:val="Hyperlink"/>
          </w:rPr>
          <w:t>„Parlamentsdebatte</w:t>
        </w:r>
      </w:hyperlink>
      <w:r>
        <w:t>“.</w:t>
      </w:r>
      <w:r w:rsidRPr="00A156E8">
        <w:rPr>
          <w:b/>
          <w:szCs w:val="24"/>
          <w:highlight w:val="yellow"/>
        </w:rPr>
        <w:t xml:space="preserve"> </w:t>
      </w:r>
    </w:p>
    <w:p w:rsidR="00036F21" w:rsidRDefault="00A76338" w:rsidP="00036F21">
      <w:pPr>
        <w:pStyle w:val="Flietext"/>
        <w:numPr>
          <w:ilvl w:val="0"/>
          <w:numId w:val="10"/>
        </w:numPr>
        <w:rPr>
          <w:b/>
          <w:szCs w:val="24"/>
        </w:rPr>
      </w:pPr>
      <w:r w:rsidRPr="003F1535">
        <w:rPr>
          <w:b/>
          <w:szCs w:val="24"/>
        </w:rPr>
        <w:t>Ermöglichungsdidaktik</w:t>
      </w:r>
    </w:p>
    <w:p w:rsidR="00A76338" w:rsidRPr="00036F21" w:rsidRDefault="00036F21" w:rsidP="00036F21">
      <w:pPr>
        <w:pStyle w:val="Flietext"/>
        <w:rPr>
          <w:b/>
          <w:szCs w:val="24"/>
        </w:rPr>
      </w:pPr>
      <w:r w:rsidRPr="00036F21">
        <w:rPr>
          <w:b/>
          <w:szCs w:val="24"/>
        </w:rPr>
        <w:t>Ermöglichungsdidaktik</w:t>
      </w:r>
      <w:r w:rsidR="00A76338" w:rsidRPr="00036F21">
        <w:rPr>
          <w:b/>
          <w:szCs w:val="24"/>
        </w:rPr>
        <w:t xml:space="preserve"> fördert die Erweiterung der Wirklichkeitskonstruktion, aber auch die Selbstwirksamkeit.</w:t>
      </w:r>
    </w:p>
    <w:p w:rsidR="00A76338" w:rsidRPr="003F1535" w:rsidRDefault="00A76338" w:rsidP="00A76338">
      <w:pPr>
        <w:pStyle w:val="Flietext"/>
        <w:rPr>
          <w:szCs w:val="24"/>
        </w:rPr>
      </w:pPr>
      <w:r w:rsidRPr="003F1535">
        <w:rPr>
          <w:szCs w:val="24"/>
        </w:rPr>
        <w:lastRenderedPageBreak/>
        <w:t xml:space="preserve">Der kanadische Psychologe Albert Bandura hat den Begriff </w:t>
      </w:r>
      <w:proofErr w:type="spellStart"/>
      <w:r w:rsidRPr="00C46737">
        <w:rPr>
          <w:i/>
          <w:szCs w:val="24"/>
        </w:rPr>
        <w:t>self-efficacy</w:t>
      </w:r>
      <w:proofErr w:type="spellEnd"/>
      <w:r w:rsidRPr="003F1535">
        <w:rPr>
          <w:szCs w:val="24"/>
        </w:rPr>
        <w:t xml:space="preserve"> bekannt gemacht. Diese Selbstwirksamkeit erleichtert ein ermutigendes Selbstwertgefühl. Diese subjektive Wirksamkeit erfolgt</w:t>
      </w:r>
    </w:p>
    <w:p w:rsidR="00A76338" w:rsidRPr="003F1535" w:rsidRDefault="00A76338" w:rsidP="00C573CD">
      <w:pPr>
        <w:pStyle w:val="AufzhlungPunkte"/>
      </w:pPr>
      <w:r w:rsidRPr="003F1535">
        <w:t>durch die Erweiterung des Wissens</w:t>
      </w:r>
      <w:r w:rsidR="00EF49DC">
        <w:t>,</w:t>
      </w:r>
    </w:p>
    <w:p w:rsidR="00A76338" w:rsidRPr="003F1535" w:rsidRDefault="00A76338" w:rsidP="00C573CD">
      <w:pPr>
        <w:pStyle w:val="AufzhlungPunkte"/>
      </w:pPr>
      <w:r w:rsidRPr="003F1535">
        <w:t>durch Konstrukte und Kommunikationen</w:t>
      </w:r>
      <w:r w:rsidR="00EF49DC">
        <w:t>,</w:t>
      </w:r>
    </w:p>
    <w:p w:rsidR="00A76338" w:rsidRPr="003F1535" w:rsidRDefault="00A76338" w:rsidP="00C573CD">
      <w:pPr>
        <w:pStyle w:val="AufzhlungPunkte"/>
      </w:pPr>
      <w:r w:rsidRPr="003F1535">
        <w:t>durch eigene Deutungen und Erfahrungen</w:t>
      </w:r>
      <w:r w:rsidR="00EF49DC">
        <w:t>,</w:t>
      </w:r>
    </w:p>
    <w:p w:rsidR="00A76338" w:rsidRPr="003F1535" w:rsidRDefault="00A76338" w:rsidP="00C573CD">
      <w:pPr>
        <w:pStyle w:val="AufzhlungPunkte"/>
      </w:pPr>
      <w:r w:rsidRPr="003F1535">
        <w:t>durch eine heitere Stimmung</w:t>
      </w:r>
      <w:r w:rsidR="00EF49DC">
        <w:t>,</w:t>
      </w:r>
    </w:p>
    <w:p w:rsidR="00A76338" w:rsidRPr="003F1535" w:rsidRDefault="00A76338" w:rsidP="00C573CD">
      <w:pPr>
        <w:pStyle w:val="AufzhlungPunkte"/>
      </w:pPr>
      <w:r w:rsidRPr="003F1535">
        <w:t>durch neue Sichtweisen und Zukunftshoffnungen</w:t>
      </w:r>
      <w:r w:rsidR="00EF49DC">
        <w:t>,</w:t>
      </w:r>
    </w:p>
    <w:p w:rsidR="00A76338" w:rsidRPr="003F1535" w:rsidRDefault="00A76338" w:rsidP="00C573CD">
      <w:pPr>
        <w:pStyle w:val="AufzhlungPunkte"/>
      </w:pPr>
      <w:r w:rsidRPr="003F1535">
        <w:t>durch Perturbation</w:t>
      </w:r>
      <w:r w:rsidR="00EF49DC">
        <w:t>.</w:t>
      </w:r>
    </w:p>
    <w:p w:rsidR="00A76338" w:rsidRPr="003F1535" w:rsidRDefault="00A76338" w:rsidP="00A76338">
      <w:pPr>
        <w:pStyle w:val="Flietext"/>
        <w:rPr>
          <w:szCs w:val="24"/>
        </w:rPr>
      </w:pPr>
      <w:r w:rsidRPr="003F1535">
        <w:rPr>
          <w:szCs w:val="24"/>
        </w:rPr>
        <w:t>Selbstwirksamkeit ist – positiv betrachtet – ein selbstreferenzieller, emanzipatorischer Bildungsprozess, der durch soziale Beziehungen gefördert werden kann.</w:t>
      </w:r>
    </w:p>
    <w:p w:rsidR="00A76338" w:rsidRPr="003F1535" w:rsidRDefault="00A76338" w:rsidP="00A76338">
      <w:pPr>
        <w:pStyle w:val="Flietext"/>
        <w:rPr>
          <w:szCs w:val="24"/>
        </w:rPr>
      </w:pPr>
      <w:r w:rsidRPr="003F1535">
        <w:rPr>
          <w:szCs w:val="24"/>
        </w:rPr>
        <w:t>Lernen kann die Selbstwirksamkeit Erwachsener stärken.</w:t>
      </w:r>
    </w:p>
    <w:p w:rsidR="00A76338" w:rsidRPr="003F1535" w:rsidRDefault="00A76338" w:rsidP="00A76338">
      <w:pPr>
        <w:pStyle w:val="Flietext"/>
        <w:rPr>
          <w:szCs w:val="24"/>
        </w:rPr>
      </w:pPr>
      <w:r w:rsidRPr="003F1535">
        <w:rPr>
          <w:szCs w:val="24"/>
        </w:rPr>
        <w:t xml:space="preserve">Bertolt Brecht hat ein Gedicht über ein „Lob des Lernens“ geschrieben. Lernen heißt </w:t>
      </w:r>
      <w:r w:rsidR="00922D53">
        <w:rPr>
          <w:szCs w:val="24"/>
        </w:rPr>
        <w:t>–</w:t>
      </w:r>
      <w:r w:rsidRPr="003F1535">
        <w:rPr>
          <w:szCs w:val="24"/>
        </w:rPr>
        <w:t xml:space="preserve"> so Brecht – selber „die“ Führung </w:t>
      </w:r>
      <w:r w:rsidR="00922D53">
        <w:rPr>
          <w:szCs w:val="24"/>
        </w:rPr>
        <w:t xml:space="preserve">zu </w:t>
      </w:r>
      <w:r w:rsidRPr="003F1535">
        <w:rPr>
          <w:szCs w:val="24"/>
        </w:rPr>
        <w:t>übernehmen:</w:t>
      </w:r>
    </w:p>
    <w:p w:rsidR="00A76338" w:rsidRPr="00BB7173" w:rsidRDefault="00A76338" w:rsidP="005058AE">
      <w:pPr>
        <w:pStyle w:val="Flietext"/>
        <w:spacing w:after="0" w:line="240" w:lineRule="auto"/>
        <w:rPr>
          <w:i/>
          <w:szCs w:val="24"/>
        </w:rPr>
      </w:pPr>
      <w:r w:rsidRPr="00BB7173">
        <w:rPr>
          <w:i/>
          <w:szCs w:val="24"/>
        </w:rPr>
        <w:t>„… Scheue dich nicht zu fragen, Genosse!</w:t>
      </w:r>
    </w:p>
    <w:p w:rsidR="00A76338" w:rsidRPr="00BB7173" w:rsidRDefault="00A76338" w:rsidP="005058AE">
      <w:pPr>
        <w:pStyle w:val="Flietext"/>
        <w:spacing w:after="0" w:line="240" w:lineRule="auto"/>
        <w:rPr>
          <w:i/>
          <w:szCs w:val="24"/>
        </w:rPr>
      </w:pPr>
      <w:r w:rsidRPr="00BB7173">
        <w:rPr>
          <w:i/>
          <w:szCs w:val="24"/>
        </w:rPr>
        <w:tab/>
        <w:t xml:space="preserve">Lass Dir nichts einreden </w:t>
      </w:r>
      <w:bookmarkStart w:id="0" w:name="_GoBack"/>
      <w:bookmarkEnd w:id="0"/>
    </w:p>
    <w:p w:rsidR="00A76338" w:rsidRPr="00BB7173" w:rsidRDefault="00A76338" w:rsidP="005058AE">
      <w:pPr>
        <w:pStyle w:val="Flietext"/>
        <w:spacing w:after="0" w:line="240" w:lineRule="auto"/>
        <w:rPr>
          <w:i/>
          <w:szCs w:val="24"/>
        </w:rPr>
      </w:pPr>
      <w:r w:rsidRPr="00BB7173">
        <w:rPr>
          <w:i/>
          <w:szCs w:val="24"/>
        </w:rPr>
        <w:tab/>
        <w:t>Sieh selber nach!</w:t>
      </w:r>
    </w:p>
    <w:p w:rsidR="00A76338" w:rsidRPr="00BB7173" w:rsidRDefault="00A76338" w:rsidP="005058AE">
      <w:pPr>
        <w:pStyle w:val="Flietext"/>
        <w:spacing w:after="0" w:line="240" w:lineRule="auto"/>
        <w:rPr>
          <w:i/>
          <w:szCs w:val="24"/>
        </w:rPr>
      </w:pPr>
      <w:r w:rsidRPr="00BB7173">
        <w:rPr>
          <w:i/>
          <w:szCs w:val="24"/>
        </w:rPr>
        <w:tab/>
        <w:t>Was du nicht selber weißt,</w:t>
      </w:r>
    </w:p>
    <w:p w:rsidR="00A76338" w:rsidRPr="00BB7173" w:rsidRDefault="00A76338" w:rsidP="005058AE">
      <w:pPr>
        <w:pStyle w:val="Flietext"/>
        <w:spacing w:after="0" w:line="240" w:lineRule="auto"/>
        <w:rPr>
          <w:i/>
          <w:szCs w:val="24"/>
        </w:rPr>
      </w:pPr>
      <w:r w:rsidRPr="00BB7173">
        <w:rPr>
          <w:i/>
          <w:szCs w:val="24"/>
        </w:rPr>
        <w:tab/>
        <w:t>Weißt du nicht</w:t>
      </w:r>
      <w:r w:rsidR="00922D53" w:rsidRPr="00BB7173">
        <w:rPr>
          <w:i/>
          <w:szCs w:val="24"/>
        </w:rPr>
        <w:t xml:space="preserve"> </w:t>
      </w:r>
      <w:r w:rsidRPr="00BB7173">
        <w:rPr>
          <w:i/>
          <w:szCs w:val="24"/>
        </w:rPr>
        <w:t>…</w:t>
      </w:r>
    </w:p>
    <w:p w:rsidR="00A76338" w:rsidRPr="00BB7173" w:rsidRDefault="00A76338" w:rsidP="005058AE">
      <w:pPr>
        <w:pStyle w:val="Flietext"/>
        <w:spacing w:after="0" w:line="240" w:lineRule="auto"/>
        <w:rPr>
          <w:i/>
          <w:szCs w:val="24"/>
        </w:rPr>
      </w:pPr>
      <w:r w:rsidRPr="00BB7173">
        <w:rPr>
          <w:i/>
          <w:szCs w:val="24"/>
        </w:rPr>
        <w:tab/>
        <w:t>Du musst die Führung übernehmen.“</w:t>
      </w:r>
    </w:p>
    <w:p w:rsidR="00077681" w:rsidRPr="00BB7173" w:rsidRDefault="00077681" w:rsidP="00A76338">
      <w:pPr>
        <w:pStyle w:val="Flietext"/>
        <w:rPr>
          <w:i/>
          <w:szCs w:val="24"/>
        </w:rPr>
      </w:pPr>
    </w:p>
    <w:p w:rsidR="00A76338" w:rsidRDefault="00A76338" w:rsidP="00A76338">
      <w:pPr>
        <w:pStyle w:val="Flietext"/>
        <w:rPr>
          <w:szCs w:val="24"/>
        </w:rPr>
      </w:pPr>
      <w:r w:rsidRPr="003F1535">
        <w:rPr>
          <w:szCs w:val="24"/>
        </w:rPr>
        <w:t>Rolf Arnold beschreibt eine „spirituelle Führung“ als „Selbstcoaching“: „Am wichtigsten ist dafür die reflektierende Begegnung mit sich selbst. Wer führt, muss lernen, sich von außen zu betrachten und sein</w:t>
      </w:r>
      <w:r>
        <w:rPr>
          <w:szCs w:val="24"/>
        </w:rPr>
        <w:t>e</w:t>
      </w:r>
      <w:r w:rsidRPr="003F1535">
        <w:rPr>
          <w:szCs w:val="24"/>
        </w:rPr>
        <w:t xml:space="preserve"> Motive des Handelns und Gestaltens zu verstehen“ (2012, S. IX). Und: „Spiritualität ist für mich</w:t>
      </w:r>
      <w:r w:rsidR="00EF49DC">
        <w:rPr>
          <w:szCs w:val="24"/>
        </w:rPr>
        <w:t xml:space="preserve"> </w:t>
      </w:r>
      <w:r w:rsidR="00922D53">
        <w:rPr>
          <w:szCs w:val="24"/>
        </w:rPr>
        <w:t>(</w:t>
      </w:r>
      <w:r w:rsidRPr="003F1535">
        <w:rPr>
          <w:szCs w:val="24"/>
        </w:rPr>
        <w:t>…</w:t>
      </w:r>
      <w:r w:rsidR="00922D53">
        <w:rPr>
          <w:szCs w:val="24"/>
        </w:rPr>
        <w:t>)</w:t>
      </w:r>
      <w:r w:rsidRPr="003F1535">
        <w:rPr>
          <w:szCs w:val="24"/>
        </w:rPr>
        <w:t xml:space="preserve"> eine Lebenshaltung, der auch die eigenen, gerade die ‚bewährten‘ und ‚gewohnten‘ Sichtweisen und Gefühlslagen ‚fragwürdig‘ werden“ (S. 7).</w:t>
      </w:r>
    </w:p>
    <w:p w:rsidR="004F4790" w:rsidRPr="00B53488" w:rsidRDefault="004F4790" w:rsidP="004F4790">
      <w:pPr>
        <w:pStyle w:val="Flietext"/>
        <w:rPr>
          <w:b/>
          <w:szCs w:val="24"/>
        </w:rPr>
      </w:pPr>
      <w:r w:rsidRPr="00B53488">
        <w:rPr>
          <w:b/>
          <w:szCs w:val="24"/>
        </w:rPr>
        <w:t>Für die Praxis bedeutet das:</w:t>
      </w:r>
    </w:p>
    <w:p w:rsidR="00A76338" w:rsidRDefault="00A76338" w:rsidP="00A76338">
      <w:pPr>
        <w:pStyle w:val="Flietext"/>
        <w:rPr>
          <w:szCs w:val="24"/>
        </w:rPr>
      </w:pPr>
      <w:r>
        <w:rPr>
          <w:szCs w:val="24"/>
        </w:rPr>
        <w:t>Selbstwirksamkeit bedeute</w:t>
      </w:r>
      <w:r w:rsidR="00922D53">
        <w:rPr>
          <w:szCs w:val="24"/>
        </w:rPr>
        <w:t>t,</w:t>
      </w:r>
      <w:r>
        <w:rPr>
          <w:szCs w:val="24"/>
        </w:rPr>
        <w:t xml:space="preserve"> sich selber reflexiv zu beobachten, aber auch die Selbstkontrolle – welche sind meine Stärken und Schwächen</w:t>
      </w:r>
      <w:r w:rsidR="00922D53">
        <w:rPr>
          <w:szCs w:val="24"/>
        </w:rPr>
        <w:t>,</w:t>
      </w:r>
      <w:r>
        <w:rPr>
          <w:szCs w:val="24"/>
        </w:rPr>
        <w:t xml:space="preserve"> aber auch meine </w:t>
      </w:r>
      <w:r>
        <w:rPr>
          <w:szCs w:val="24"/>
        </w:rPr>
        <w:lastRenderedPageBreak/>
        <w:t>Kompetenzen</w:t>
      </w:r>
      <w:r w:rsidR="00C573CD">
        <w:rPr>
          <w:szCs w:val="24"/>
        </w:rPr>
        <w:t>, meine Denkstile und Lernstile.</w:t>
      </w:r>
      <w:r>
        <w:rPr>
          <w:szCs w:val="24"/>
        </w:rPr>
        <w:t xml:space="preserve"> Man klärt das eigene Profil, wird </w:t>
      </w:r>
      <w:r w:rsidR="00C573CD">
        <w:rPr>
          <w:szCs w:val="24"/>
        </w:rPr>
        <w:t xml:space="preserve">sich seiner </w:t>
      </w:r>
      <w:r>
        <w:rPr>
          <w:szCs w:val="24"/>
        </w:rPr>
        <w:t>selbst</w:t>
      </w:r>
      <w:r w:rsidR="00C573CD">
        <w:rPr>
          <w:szCs w:val="24"/>
        </w:rPr>
        <w:t xml:space="preserve"> bewusst.</w:t>
      </w:r>
    </w:p>
    <w:p w:rsidR="00C573CD" w:rsidRDefault="00A76338" w:rsidP="00A76338">
      <w:pPr>
        <w:pStyle w:val="Flietext"/>
        <w:rPr>
          <w:szCs w:val="24"/>
        </w:rPr>
      </w:pPr>
      <w:r>
        <w:rPr>
          <w:szCs w:val="24"/>
        </w:rPr>
        <w:t xml:space="preserve">Meditieren ist eine Methode, aber man kann auch ganz praktisch die </w:t>
      </w:r>
      <w:hyperlink r:id="rId14" w:history="1">
        <w:r w:rsidRPr="00E47EE2">
          <w:rPr>
            <w:rStyle w:val="Hyperlink"/>
            <w:szCs w:val="24"/>
          </w:rPr>
          <w:t>eigenen Lernstile</w:t>
        </w:r>
      </w:hyperlink>
      <w:r w:rsidR="00C573CD">
        <w:rPr>
          <w:szCs w:val="24"/>
        </w:rPr>
        <w:t xml:space="preserve"> </w:t>
      </w:r>
      <w:r>
        <w:rPr>
          <w:szCs w:val="24"/>
        </w:rPr>
        <w:t>erkunden</w:t>
      </w:r>
      <w:r w:rsidR="00922D53">
        <w:rPr>
          <w:szCs w:val="24"/>
        </w:rPr>
        <w:t>,</w:t>
      </w:r>
      <w:r>
        <w:rPr>
          <w:szCs w:val="24"/>
        </w:rPr>
        <w:t xml:space="preserve"> zum Beispiel durch einen Lernstiltest. </w:t>
      </w:r>
    </w:p>
    <w:p w:rsidR="00A76338" w:rsidRPr="003F1535" w:rsidRDefault="00A76338" w:rsidP="00A76338">
      <w:pPr>
        <w:pStyle w:val="Flietext"/>
        <w:rPr>
          <w:szCs w:val="24"/>
        </w:rPr>
      </w:pPr>
      <w:r>
        <w:rPr>
          <w:szCs w:val="24"/>
        </w:rPr>
        <w:t xml:space="preserve">Kolb hat einen praktikablen </w:t>
      </w:r>
      <w:hyperlink r:id="rId15" w:history="1">
        <w:r w:rsidRPr="00E47EE2">
          <w:rPr>
            <w:rStyle w:val="Hyperlink"/>
            <w:szCs w:val="24"/>
          </w:rPr>
          <w:t>Lernstiltest</w:t>
        </w:r>
      </w:hyperlink>
      <w:r w:rsidR="00EF49DC">
        <w:rPr>
          <w:szCs w:val="24"/>
        </w:rPr>
        <w:t xml:space="preserve"> </w:t>
      </w:r>
      <w:r>
        <w:rPr>
          <w:szCs w:val="24"/>
        </w:rPr>
        <w:t xml:space="preserve">entwickelt, </w:t>
      </w:r>
      <w:r w:rsidR="00EF49DC">
        <w:rPr>
          <w:szCs w:val="24"/>
        </w:rPr>
        <w:t xml:space="preserve">mit dem </w:t>
      </w:r>
      <w:r>
        <w:rPr>
          <w:szCs w:val="24"/>
        </w:rPr>
        <w:t xml:space="preserve">man in </w:t>
      </w:r>
      <w:r w:rsidR="00C573CD">
        <w:rPr>
          <w:szCs w:val="24"/>
        </w:rPr>
        <w:t>einer Viertelstunde</w:t>
      </w:r>
      <w:r>
        <w:rPr>
          <w:szCs w:val="24"/>
        </w:rPr>
        <w:t xml:space="preserve"> in einem Seminar feststellen</w:t>
      </w:r>
      <w:r w:rsidR="00EF49DC">
        <w:rPr>
          <w:szCs w:val="24"/>
        </w:rPr>
        <w:t xml:space="preserve"> kann</w:t>
      </w:r>
      <w:r>
        <w:rPr>
          <w:szCs w:val="24"/>
        </w:rPr>
        <w:t>, welches die vorrangigen Lernstile der Teilnehmenden</w:t>
      </w:r>
      <w:r w:rsidR="00EF49DC">
        <w:rPr>
          <w:szCs w:val="24"/>
        </w:rPr>
        <w:t xml:space="preserve"> sind</w:t>
      </w:r>
      <w:r>
        <w:rPr>
          <w:szCs w:val="24"/>
        </w:rPr>
        <w:t xml:space="preserve">. </w:t>
      </w:r>
    </w:p>
    <w:p w:rsidR="00A76338" w:rsidRPr="00036F21" w:rsidRDefault="00036F21" w:rsidP="00036F21">
      <w:pPr>
        <w:pStyle w:val="Flietext"/>
        <w:numPr>
          <w:ilvl w:val="0"/>
          <w:numId w:val="10"/>
        </w:numPr>
        <w:rPr>
          <w:b/>
          <w:szCs w:val="24"/>
        </w:rPr>
      </w:pPr>
      <w:r w:rsidRPr="003F1535">
        <w:rPr>
          <w:b/>
          <w:szCs w:val="24"/>
        </w:rPr>
        <w:t>Achtsamkeit</w:t>
      </w:r>
    </w:p>
    <w:p w:rsidR="00A76338" w:rsidRPr="003F1535" w:rsidRDefault="00C46737" w:rsidP="00036F21">
      <w:pPr>
        <w:pStyle w:val="Flietext"/>
        <w:rPr>
          <w:b/>
          <w:szCs w:val="24"/>
        </w:rPr>
      </w:pPr>
      <w:r w:rsidRPr="00077681">
        <w:rPr>
          <w:i/>
          <w:noProof/>
          <w:sz w:val="20"/>
          <w:szCs w:val="20"/>
          <w:bdr w:val="none" w:sz="0" w:space="0" w:color="auto"/>
        </w:rPr>
        <w:drawing>
          <wp:anchor distT="0" distB="0" distL="114300" distR="114300" simplePos="0" relativeHeight="251658752" behindDoc="0" locked="0" layoutInCell="1" allowOverlap="1" wp14:anchorId="3BF6FE41" wp14:editId="0D84D583">
            <wp:simplePos x="0" y="0"/>
            <wp:positionH relativeFrom="column">
              <wp:posOffset>0</wp:posOffset>
            </wp:positionH>
            <wp:positionV relativeFrom="paragraph">
              <wp:posOffset>404495</wp:posOffset>
            </wp:positionV>
            <wp:extent cx="5962015" cy="3974465"/>
            <wp:effectExtent l="0" t="0" r="635" b="6985"/>
            <wp:wrapSquare wrapText="bothSides"/>
            <wp:docPr id="5" name="Grafik 5" descr="C:\Users\quillink\AppData\Local\Microsoft\Windows\Temporary Internet Files\Content.Word\medi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llink\AppData\Local\Microsoft\Windows\Temporary Internet Files\Content.Word\meditati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2015" cy="3974465"/>
                    </a:xfrm>
                    <a:prstGeom prst="rect">
                      <a:avLst/>
                    </a:prstGeom>
                    <a:noFill/>
                    <a:ln>
                      <a:noFill/>
                    </a:ln>
                  </pic:spPr>
                </pic:pic>
              </a:graphicData>
            </a:graphic>
          </wp:anchor>
        </w:drawing>
      </w:r>
      <w:r w:rsidR="00A76338" w:rsidRPr="003F1535">
        <w:rPr>
          <w:b/>
          <w:szCs w:val="24"/>
        </w:rPr>
        <w:t>Eine moralische, allgemeinbildende Schlüsselkompetenz ist Achtsamkeit.</w:t>
      </w:r>
    </w:p>
    <w:p w:rsidR="00640A06" w:rsidRPr="00077681" w:rsidRDefault="00640A06" w:rsidP="00A76338">
      <w:pPr>
        <w:pStyle w:val="Flietext"/>
        <w:rPr>
          <w:i/>
          <w:sz w:val="20"/>
          <w:szCs w:val="20"/>
        </w:rPr>
      </w:pPr>
      <w:r w:rsidRPr="00077681">
        <w:rPr>
          <w:i/>
          <w:sz w:val="20"/>
          <w:szCs w:val="20"/>
        </w:rPr>
        <w:t>Achtsamkeit bedeute</w:t>
      </w:r>
      <w:r w:rsidR="00922D53">
        <w:rPr>
          <w:i/>
          <w:sz w:val="20"/>
          <w:szCs w:val="20"/>
        </w:rPr>
        <w:t>t</w:t>
      </w:r>
      <w:r w:rsidRPr="00077681">
        <w:rPr>
          <w:i/>
          <w:sz w:val="20"/>
          <w:szCs w:val="20"/>
        </w:rPr>
        <w:t xml:space="preserve"> nicht nur Meditation. (Bild: Pixabay.com CC 0)</w:t>
      </w:r>
    </w:p>
    <w:p w:rsidR="00A76338" w:rsidRPr="003F1535" w:rsidRDefault="00A76338" w:rsidP="00A76338">
      <w:pPr>
        <w:pStyle w:val="Flietext"/>
        <w:rPr>
          <w:szCs w:val="24"/>
        </w:rPr>
      </w:pPr>
      <w:r w:rsidRPr="003F1535">
        <w:rPr>
          <w:szCs w:val="24"/>
        </w:rPr>
        <w:t>Achtsamkeit ist für verschiedene Lebenssituationen relevant.</w:t>
      </w:r>
      <w:r w:rsidR="00EF49DC">
        <w:rPr>
          <w:szCs w:val="24"/>
        </w:rPr>
        <w:t xml:space="preserve"> Sie</w:t>
      </w:r>
      <w:r w:rsidRPr="003F1535">
        <w:rPr>
          <w:szCs w:val="24"/>
        </w:rPr>
        <w:t xml:space="preserve"> bezieht sich auf die eigene Identität, auf die körperliche Gesundheit, die gesunde Ernährung, die emotionale Empfindsamkeit, das geistige Interesse.</w:t>
      </w:r>
      <w:r w:rsidR="00EF49DC">
        <w:rPr>
          <w:szCs w:val="24"/>
        </w:rPr>
        <w:t xml:space="preserve"> </w:t>
      </w:r>
      <w:r w:rsidRPr="003F1535">
        <w:rPr>
          <w:szCs w:val="24"/>
        </w:rPr>
        <w:t xml:space="preserve">Achtsamkeit betrifft den Umgang </w:t>
      </w:r>
      <w:r w:rsidRPr="003F1535">
        <w:rPr>
          <w:szCs w:val="24"/>
        </w:rPr>
        <w:lastRenderedPageBreak/>
        <w:t>mit Mitmenschen, mit den Kindern, Schülern, Studierenden un</w:t>
      </w:r>
      <w:r w:rsidR="00BE0746">
        <w:rPr>
          <w:szCs w:val="24"/>
        </w:rPr>
        <w:t xml:space="preserve">d Mitgliedern der Altenbildung und </w:t>
      </w:r>
      <w:r w:rsidRPr="003F1535">
        <w:rPr>
          <w:szCs w:val="24"/>
        </w:rPr>
        <w:t>auch erneut das Engagement für Flüchtlinge.</w:t>
      </w:r>
    </w:p>
    <w:p w:rsidR="00A76338" w:rsidRPr="003F1535" w:rsidRDefault="00A76338" w:rsidP="00A76338">
      <w:pPr>
        <w:pStyle w:val="Flietext"/>
        <w:rPr>
          <w:szCs w:val="24"/>
        </w:rPr>
      </w:pPr>
      <w:r w:rsidRPr="003F1535">
        <w:rPr>
          <w:szCs w:val="24"/>
        </w:rPr>
        <w:t>Achtsamkeit ist auch wünschenswert – für die ökologische Lebenswelt, also für eine „nachhaltige Entwicklung“. Dazu gehören alltägliche Verhaltensweisen des Konsums, des Verkehrs, des Stromverbrauchs, der CO²-Emissionen, des Plastikmülls, des Wasserverbrauchs, der Pkw-Abgase, des Natur- und Tierschutzes</w:t>
      </w:r>
      <w:r w:rsidR="00EF49DC">
        <w:rPr>
          <w:szCs w:val="24"/>
        </w:rPr>
        <w:t xml:space="preserve"> </w:t>
      </w:r>
      <w:r w:rsidRPr="003F1535">
        <w:rPr>
          <w:szCs w:val="24"/>
        </w:rPr>
        <w:t>…</w:t>
      </w:r>
      <w:r w:rsidR="00922D53">
        <w:rPr>
          <w:szCs w:val="24"/>
        </w:rPr>
        <w:t xml:space="preserve"> </w:t>
      </w:r>
      <w:r w:rsidRPr="003F1535">
        <w:rPr>
          <w:szCs w:val="24"/>
        </w:rPr>
        <w:t>Achtsamkeit ist tolerant und lebensdienlich.</w:t>
      </w:r>
      <w:r w:rsidR="00EF49DC">
        <w:rPr>
          <w:szCs w:val="24"/>
        </w:rPr>
        <w:t xml:space="preserve"> </w:t>
      </w:r>
    </w:p>
    <w:p w:rsidR="00A76338" w:rsidRPr="003F1535" w:rsidRDefault="00A76338" w:rsidP="00A76338">
      <w:pPr>
        <w:pStyle w:val="Flietext"/>
        <w:rPr>
          <w:szCs w:val="24"/>
        </w:rPr>
      </w:pPr>
      <w:r w:rsidRPr="003F1535">
        <w:rPr>
          <w:szCs w:val="24"/>
        </w:rPr>
        <w:t xml:space="preserve">Der buddhistische Begriff </w:t>
      </w:r>
      <w:r w:rsidR="00EF49DC">
        <w:rPr>
          <w:szCs w:val="24"/>
        </w:rPr>
        <w:t>„</w:t>
      </w:r>
      <w:r w:rsidRPr="003F1535">
        <w:rPr>
          <w:szCs w:val="24"/>
        </w:rPr>
        <w:t>Achtsamkeit</w:t>
      </w:r>
      <w:r w:rsidR="00EF49DC">
        <w:rPr>
          <w:szCs w:val="24"/>
        </w:rPr>
        <w:t>“</w:t>
      </w:r>
      <w:r w:rsidRPr="003F1535">
        <w:rPr>
          <w:szCs w:val="24"/>
        </w:rPr>
        <w:t xml:space="preserve"> </w:t>
      </w:r>
      <w:r w:rsidR="00922D53">
        <w:rPr>
          <w:szCs w:val="24"/>
        </w:rPr>
        <w:t>hängt</w:t>
      </w:r>
      <w:r w:rsidRPr="003F1535">
        <w:rPr>
          <w:szCs w:val="24"/>
        </w:rPr>
        <w:t xml:space="preserve"> mit dem pragmatisch-konstruktivistischen Begriff </w:t>
      </w:r>
      <w:r w:rsidR="00EF49DC">
        <w:rPr>
          <w:szCs w:val="24"/>
        </w:rPr>
        <w:t>„</w:t>
      </w:r>
      <w:proofErr w:type="spellStart"/>
      <w:r w:rsidRPr="003F1535">
        <w:rPr>
          <w:szCs w:val="24"/>
        </w:rPr>
        <w:t>Viabilität</w:t>
      </w:r>
      <w:proofErr w:type="spellEnd"/>
      <w:r w:rsidR="00EF49DC">
        <w:rPr>
          <w:szCs w:val="24"/>
        </w:rPr>
        <w:t>“</w:t>
      </w:r>
      <w:r w:rsidR="00922D53">
        <w:rPr>
          <w:szCs w:val="24"/>
        </w:rPr>
        <w:t xml:space="preserve"> zusammen</w:t>
      </w:r>
      <w:r w:rsidRPr="003F1535">
        <w:rPr>
          <w:szCs w:val="24"/>
        </w:rPr>
        <w:t>. In autoritären Gesellschaften wird auf Achtsamkeit weitgehend verzichtet; in demokratischen Gesellschaften ist Achtsamkeit notwendig.</w:t>
      </w:r>
    </w:p>
    <w:p w:rsidR="004F4790" w:rsidRPr="00B53488" w:rsidRDefault="004F4790" w:rsidP="004F4790">
      <w:pPr>
        <w:pStyle w:val="Flietext"/>
        <w:rPr>
          <w:b/>
          <w:szCs w:val="24"/>
        </w:rPr>
      </w:pPr>
      <w:r w:rsidRPr="00B53488">
        <w:rPr>
          <w:b/>
          <w:szCs w:val="24"/>
        </w:rPr>
        <w:t>Für die Praxis bedeutet das:</w:t>
      </w:r>
    </w:p>
    <w:p w:rsidR="00A76338" w:rsidRPr="003F1535" w:rsidRDefault="00A76338" w:rsidP="00A76338">
      <w:pPr>
        <w:pStyle w:val="Flietext"/>
        <w:rPr>
          <w:szCs w:val="24"/>
        </w:rPr>
      </w:pPr>
      <w:r w:rsidRPr="003F1535">
        <w:rPr>
          <w:szCs w:val="24"/>
        </w:rPr>
        <w:t>Pädagogisch beinhaltet Achtsamkeit das Achten, also die Aufmerksamkeit, das Zuhören und das Akzeptieren, die Empathie und die Resonanz.</w:t>
      </w:r>
    </w:p>
    <w:p w:rsidR="00A76338" w:rsidRPr="003F1535" w:rsidRDefault="00A76338" w:rsidP="00A76338">
      <w:pPr>
        <w:pStyle w:val="Flietext"/>
        <w:rPr>
          <w:szCs w:val="24"/>
        </w:rPr>
      </w:pPr>
      <w:r w:rsidRPr="003F1535">
        <w:rPr>
          <w:szCs w:val="24"/>
        </w:rPr>
        <w:t xml:space="preserve">Der amerikanische buddhistische „Meditationslehrer“ Jon </w:t>
      </w:r>
      <w:proofErr w:type="spellStart"/>
      <w:r w:rsidRPr="003F1535">
        <w:rPr>
          <w:szCs w:val="24"/>
        </w:rPr>
        <w:t>Kabat</w:t>
      </w:r>
      <w:proofErr w:type="spellEnd"/>
      <w:r w:rsidRPr="003F1535">
        <w:rPr>
          <w:szCs w:val="24"/>
        </w:rPr>
        <w:t xml:space="preserve">-Zinn verwendet Achtsamkeitspraxis als pädagogische Schlüsselkompetenz. Achtsamkeit – so </w:t>
      </w:r>
      <w:proofErr w:type="spellStart"/>
      <w:r w:rsidRPr="003F1535">
        <w:rPr>
          <w:szCs w:val="24"/>
        </w:rPr>
        <w:t>Kabat</w:t>
      </w:r>
      <w:proofErr w:type="spellEnd"/>
      <w:r w:rsidRPr="003F1535">
        <w:rPr>
          <w:szCs w:val="24"/>
        </w:rPr>
        <w:t>-Zinn – ist meditative Aufmerksamkeit mit sieben Dimensionen (</w:t>
      </w:r>
      <w:proofErr w:type="spellStart"/>
      <w:r w:rsidRPr="003F1535">
        <w:rPr>
          <w:szCs w:val="24"/>
        </w:rPr>
        <w:t>Kabat</w:t>
      </w:r>
      <w:proofErr w:type="spellEnd"/>
      <w:r w:rsidRPr="003F1535">
        <w:rPr>
          <w:szCs w:val="24"/>
        </w:rPr>
        <w:t>-Zinn 2013, S.</w:t>
      </w:r>
      <w:r w:rsidR="00922D53">
        <w:rPr>
          <w:szCs w:val="24"/>
        </w:rPr>
        <w:t> </w:t>
      </w:r>
      <w:r w:rsidRPr="003F1535">
        <w:rPr>
          <w:szCs w:val="24"/>
        </w:rPr>
        <w:t>69ff.):</w:t>
      </w:r>
    </w:p>
    <w:p w:rsidR="00A76338" w:rsidRPr="003F1535" w:rsidRDefault="00A76338" w:rsidP="00C573CD">
      <w:pPr>
        <w:pStyle w:val="AufzhlungPunkte"/>
      </w:pPr>
      <w:r w:rsidRPr="003F1535">
        <w:t>Vorsicht beim Urteilen</w:t>
      </w:r>
    </w:p>
    <w:p w:rsidR="00A76338" w:rsidRPr="003F1535" w:rsidRDefault="00A76338" w:rsidP="00C573CD">
      <w:pPr>
        <w:pStyle w:val="AufzhlungPunkte"/>
      </w:pPr>
      <w:r w:rsidRPr="003F1535">
        <w:t>Geduld in der Meditation</w:t>
      </w:r>
    </w:p>
    <w:p w:rsidR="00A76338" w:rsidRPr="003F1535" w:rsidRDefault="00922D53" w:rsidP="00C573CD">
      <w:pPr>
        <w:pStyle w:val="AufzhlungPunkte"/>
      </w:pPr>
      <w:r>
        <w:t>d</w:t>
      </w:r>
      <w:r w:rsidR="00A76338" w:rsidRPr="003F1535">
        <w:t>ie Sicht der Anfänger betrachten</w:t>
      </w:r>
    </w:p>
    <w:p w:rsidR="00A76338" w:rsidRPr="003F1535" w:rsidRDefault="00922D53" w:rsidP="00C573CD">
      <w:pPr>
        <w:pStyle w:val="AufzhlungPunkte"/>
      </w:pPr>
      <w:r>
        <w:t>d</w:t>
      </w:r>
      <w:r w:rsidR="00C46737">
        <w:t>en</w:t>
      </w:r>
      <w:r w:rsidR="00A76338" w:rsidRPr="003F1535">
        <w:t xml:space="preserve"> eigenen Gefühle</w:t>
      </w:r>
      <w:r w:rsidR="00C46737">
        <w:t>n vertrauen</w:t>
      </w:r>
    </w:p>
    <w:p w:rsidR="00A76338" w:rsidRPr="003F1535" w:rsidRDefault="00A76338" w:rsidP="00C573CD">
      <w:pPr>
        <w:pStyle w:val="AufzhlungPunkte"/>
      </w:pPr>
      <w:r w:rsidRPr="003F1535">
        <w:t>Selbsttätigkeit der Beteiligten berücksichtigen</w:t>
      </w:r>
    </w:p>
    <w:p w:rsidR="00A76338" w:rsidRPr="003F1535" w:rsidRDefault="00A76338" w:rsidP="00C573CD">
      <w:pPr>
        <w:pStyle w:val="AufzhlungPunkte"/>
      </w:pPr>
      <w:r w:rsidRPr="003F1535">
        <w:t>Akzeptanz der Stimmungen</w:t>
      </w:r>
    </w:p>
    <w:p w:rsidR="00A76338" w:rsidRPr="003F1535" w:rsidRDefault="00A76338" w:rsidP="00C573CD">
      <w:pPr>
        <w:pStyle w:val="AufzhlungPunkte"/>
      </w:pPr>
      <w:r w:rsidRPr="003F1535">
        <w:t>Gelassenheit</w:t>
      </w:r>
    </w:p>
    <w:p w:rsidR="00A76338" w:rsidRDefault="00A76338" w:rsidP="00A76338">
      <w:pPr>
        <w:pStyle w:val="Flietext"/>
        <w:rPr>
          <w:szCs w:val="24"/>
        </w:rPr>
      </w:pPr>
      <w:r w:rsidRPr="003F1535">
        <w:rPr>
          <w:szCs w:val="24"/>
        </w:rPr>
        <w:t>Achtsamkeit ist auch eine empathische Aufmerksamkeit. Achtsamkeit ist außerdem ein politisches Prinzip. So hat Seneca empfohlen: „</w:t>
      </w:r>
      <w:proofErr w:type="spellStart"/>
      <w:r w:rsidRPr="003F1535">
        <w:rPr>
          <w:szCs w:val="24"/>
        </w:rPr>
        <w:t>Audiatur</w:t>
      </w:r>
      <w:proofErr w:type="spellEnd"/>
      <w:r w:rsidRPr="003F1535">
        <w:rPr>
          <w:szCs w:val="24"/>
        </w:rPr>
        <w:t xml:space="preserve"> et </w:t>
      </w:r>
      <w:proofErr w:type="spellStart"/>
      <w:r w:rsidRPr="003F1535">
        <w:rPr>
          <w:szCs w:val="24"/>
        </w:rPr>
        <w:t>altera</w:t>
      </w:r>
      <w:proofErr w:type="spellEnd"/>
      <w:r w:rsidRPr="003F1535">
        <w:rPr>
          <w:szCs w:val="24"/>
        </w:rPr>
        <w:t xml:space="preserve"> pars“ (Man höre auch den anderen Teil).</w:t>
      </w:r>
    </w:p>
    <w:p w:rsidR="00EF49DC" w:rsidRDefault="00A76338" w:rsidP="00A76338">
      <w:pPr>
        <w:pStyle w:val="Flietext"/>
        <w:rPr>
          <w:szCs w:val="24"/>
        </w:rPr>
      </w:pPr>
      <w:r>
        <w:rPr>
          <w:szCs w:val="24"/>
        </w:rPr>
        <w:lastRenderedPageBreak/>
        <w:t>Es geht hier vor allem um eine gesellschaftliche Struktur, aber Achtsamkeit ist auch eine wichtige Kompetenz der Lehrkräfte.</w:t>
      </w:r>
      <w:r w:rsidR="00C573CD">
        <w:rPr>
          <w:szCs w:val="24"/>
        </w:rPr>
        <w:t xml:space="preserve"> Sie müssen einen </w:t>
      </w:r>
      <w:r w:rsidR="00EF49DC">
        <w:rPr>
          <w:szCs w:val="24"/>
        </w:rPr>
        <w:t>Blick</w:t>
      </w:r>
      <w:r w:rsidR="00C573CD">
        <w:rPr>
          <w:szCs w:val="24"/>
        </w:rPr>
        <w:t xml:space="preserve"> haben für Stärken und Schwächen der Teilnehme</w:t>
      </w:r>
      <w:r w:rsidR="00A156E8">
        <w:rPr>
          <w:szCs w:val="24"/>
        </w:rPr>
        <w:t>nden.</w:t>
      </w:r>
      <w:r>
        <w:rPr>
          <w:szCs w:val="24"/>
        </w:rPr>
        <w:t xml:space="preserve"> </w:t>
      </w:r>
      <w:r w:rsidR="00EF49DC">
        <w:rPr>
          <w:szCs w:val="24"/>
        </w:rPr>
        <w:t>Achtsamkeit beinhaltet</w:t>
      </w:r>
      <w:r>
        <w:rPr>
          <w:szCs w:val="24"/>
        </w:rPr>
        <w:t xml:space="preserve"> wechselseitige Aufmerksamkeit, das Aufgeschlossen</w:t>
      </w:r>
      <w:r w:rsidR="00922D53">
        <w:rPr>
          <w:szCs w:val="24"/>
        </w:rPr>
        <w:t>-S</w:t>
      </w:r>
      <w:r>
        <w:rPr>
          <w:szCs w:val="24"/>
        </w:rPr>
        <w:t xml:space="preserve">ein, auch </w:t>
      </w:r>
      <w:r w:rsidR="00EF49DC">
        <w:rPr>
          <w:szCs w:val="24"/>
        </w:rPr>
        <w:t>die</w:t>
      </w:r>
      <w:r>
        <w:rPr>
          <w:szCs w:val="24"/>
        </w:rPr>
        <w:t xml:space="preserve"> Toleranz, wenn man so will. Zuhören ist ein wichtiges Stichwort. </w:t>
      </w:r>
      <w:r w:rsidR="004F4790">
        <w:rPr>
          <w:szCs w:val="24"/>
        </w:rPr>
        <w:t xml:space="preserve">In einer empirischen Untersuchung hat sich herausgestellt, dass leider Lehrende viel zu viel reden, statt den Teilnehmenden zuzuhören. </w:t>
      </w:r>
    </w:p>
    <w:p w:rsidR="00A76338" w:rsidRDefault="00EF49DC" w:rsidP="00A76338">
      <w:pPr>
        <w:pStyle w:val="Flietext"/>
        <w:rPr>
          <w:szCs w:val="24"/>
        </w:rPr>
      </w:pPr>
      <w:r>
        <w:rPr>
          <w:szCs w:val="24"/>
        </w:rPr>
        <w:t>Lehrt man achtsam</w:t>
      </w:r>
      <w:r w:rsidR="00922D53">
        <w:rPr>
          <w:szCs w:val="24"/>
        </w:rPr>
        <w:t>,</w:t>
      </w:r>
      <w:r>
        <w:rPr>
          <w:szCs w:val="24"/>
        </w:rPr>
        <w:t xml:space="preserve"> ist d</w:t>
      </w:r>
      <w:r w:rsidR="00A76338">
        <w:rPr>
          <w:szCs w:val="24"/>
        </w:rPr>
        <w:t xml:space="preserve">er Lehrstil ist ein anderer, ebenso die Haltung gegenüber den Teilnehmenden. </w:t>
      </w:r>
    </w:p>
    <w:p w:rsidR="00A76338" w:rsidRPr="00B53488" w:rsidRDefault="00A76338" w:rsidP="00A76338">
      <w:pPr>
        <w:pStyle w:val="Flietext"/>
        <w:rPr>
          <w:b/>
          <w:szCs w:val="24"/>
        </w:rPr>
      </w:pPr>
      <w:r w:rsidRPr="00B53488">
        <w:rPr>
          <w:b/>
          <w:szCs w:val="24"/>
        </w:rPr>
        <w:t>Rolf Arnold plädiert für eine „Führung durch achtsames Sprechen“:</w:t>
      </w:r>
    </w:p>
    <w:p w:rsidR="00A76338" w:rsidRPr="003F1535" w:rsidRDefault="00A76338" w:rsidP="00A76338">
      <w:pPr>
        <w:pStyle w:val="Flietext"/>
        <w:rPr>
          <w:szCs w:val="24"/>
        </w:rPr>
      </w:pPr>
      <w:r w:rsidRPr="003F1535">
        <w:rPr>
          <w:szCs w:val="24"/>
        </w:rPr>
        <w:t>„Führung ist eine Sprechhandlung, welche Bilder und Gefühle im Gegenüber erzeugt. Dies kann ich zwar nicht unmittelbar beeinflussen, ich kann aber durch ein achtsames Sprechen vermeiden, dass dementierende Energien die Kooperation trüben“ (Arnold 2012, S. 18). Die Gesprächspartner sollen sich also nicht missachtet fühlen, sondern sie sollen sich anerkannt empfinden.</w:t>
      </w:r>
    </w:p>
    <w:p w:rsidR="00A76338" w:rsidRDefault="00A76338" w:rsidP="00A76338">
      <w:pPr>
        <w:pStyle w:val="Flietext"/>
        <w:rPr>
          <w:szCs w:val="24"/>
        </w:rPr>
      </w:pPr>
      <w:r w:rsidRPr="003F1535">
        <w:rPr>
          <w:szCs w:val="24"/>
        </w:rPr>
        <w:t>Achtsamkeit ist nicht dogmatisch, sondern aufgeschlossen und verständnisvoll. Auch die Andersdenkenden sind zu beachten.</w:t>
      </w:r>
    </w:p>
    <w:p w:rsidR="00A45059" w:rsidRDefault="00A45059" w:rsidP="00A45059">
      <w:pPr>
        <w:pStyle w:val="Flietext"/>
        <w:rPr>
          <w:i/>
        </w:rPr>
      </w:pPr>
      <w:r w:rsidRPr="00A45059">
        <w:rPr>
          <w:i/>
          <w:szCs w:val="24"/>
        </w:rPr>
        <w:t xml:space="preserve">Lesen Sie auch Teil 1 des Textes: </w:t>
      </w:r>
      <w:r>
        <w:rPr>
          <w:i/>
          <w:szCs w:val="24"/>
        </w:rPr>
        <w:t>„</w:t>
      </w:r>
      <w:r w:rsidRPr="00A45059">
        <w:rPr>
          <w:b/>
          <w:i/>
        </w:rPr>
        <w:t>Unser Gehirn, Spiegelneuronen und die Rekonstruktion von Wirklichkeiten</w:t>
      </w:r>
      <w:r>
        <w:rPr>
          <w:b/>
          <w:i/>
        </w:rPr>
        <w:t>“</w:t>
      </w:r>
      <w:r>
        <w:rPr>
          <w:i/>
        </w:rPr>
        <w:t xml:space="preserve"> auf wb-web.de.</w:t>
      </w:r>
    </w:p>
    <w:p w:rsidR="00A45059" w:rsidRPr="00A45059" w:rsidRDefault="00A45059" w:rsidP="00A45059">
      <w:pPr>
        <w:pStyle w:val="Flietext"/>
        <w:rPr>
          <w:i/>
        </w:rPr>
      </w:pPr>
    </w:p>
    <w:p w:rsidR="003254E1" w:rsidRPr="003F26E7" w:rsidRDefault="003254E1" w:rsidP="003254E1">
      <w:pPr>
        <w:pStyle w:val="Flietext"/>
        <w:rPr>
          <w:i/>
          <w:sz w:val="22"/>
        </w:rPr>
      </w:pPr>
      <w:r w:rsidRPr="003F26E7">
        <w:rPr>
          <w:b/>
          <w:i/>
          <w:noProof/>
          <w:sz w:val="22"/>
          <w:bdr w:val="none" w:sz="0" w:space="0" w:color="auto"/>
        </w:rPr>
        <w:drawing>
          <wp:anchor distT="0" distB="0" distL="114300" distR="114300" simplePos="0" relativeHeight="251662336" behindDoc="0" locked="0" layoutInCell="1" allowOverlap="1" wp14:anchorId="78304FD1" wp14:editId="7072F398">
            <wp:simplePos x="0" y="0"/>
            <wp:positionH relativeFrom="column">
              <wp:posOffset>0</wp:posOffset>
            </wp:positionH>
            <wp:positionV relativeFrom="paragraph">
              <wp:posOffset>18415</wp:posOffset>
            </wp:positionV>
            <wp:extent cx="1533525" cy="1995170"/>
            <wp:effectExtent l="0" t="0" r="9525"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ebert aktuelles Bild.jpg"/>
                    <pic:cNvPicPr/>
                  </pic:nvPicPr>
                  <pic:blipFill rotWithShape="1">
                    <a:blip r:embed="rId17" cstate="print">
                      <a:extLst>
                        <a:ext uri="{28A0092B-C50C-407E-A947-70E740481C1C}">
                          <a14:useLocalDpi xmlns:a14="http://schemas.microsoft.com/office/drawing/2010/main" val="0"/>
                        </a:ext>
                      </a:extLst>
                    </a:blip>
                    <a:srcRect t="6066" r="5849" b="12227"/>
                    <a:stretch/>
                  </pic:blipFill>
                  <pic:spPr bwMode="auto">
                    <a:xfrm>
                      <a:off x="0" y="0"/>
                      <a:ext cx="1533525" cy="199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26E7">
        <w:rPr>
          <w:i/>
          <w:sz w:val="22"/>
        </w:rPr>
        <w:t>Horst Siebert ist emeritierter Professor für Erwachsenenbildung an der Leibniz</w:t>
      </w:r>
      <w:r>
        <w:rPr>
          <w:i/>
          <w:sz w:val="22"/>
        </w:rPr>
        <w:t xml:space="preserve"> </w:t>
      </w:r>
      <w:r w:rsidRPr="003F26E7">
        <w:rPr>
          <w:i/>
          <w:sz w:val="22"/>
        </w:rPr>
        <w:t xml:space="preserve">Universität Hannover. Er ist vom Niedersächsischen Bund mit einer Ehrennadel ausgezeichnet worden. Einer seiner Schwerpunkte ist die Erkenntnistheorie des Konstruktivismus, der – ergänzt durch die aktuelle neurowissenschaftliche Gehirnforschung – eine Grundlage für das Lehren und Lernen Erwachsener anregt. Wer mehr über den Konstruktivismus und seine Relevanz für die Erwachsenenbildung lesen möchte, dem sei </w:t>
      </w:r>
      <w:r>
        <w:rPr>
          <w:i/>
          <w:sz w:val="22"/>
        </w:rPr>
        <w:t>s</w:t>
      </w:r>
      <w:r w:rsidRPr="003F26E7">
        <w:rPr>
          <w:i/>
          <w:sz w:val="22"/>
        </w:rPr>
        <w:t>ein aktuelles Buch „Erwachsene – lernfähig aber unbelehrbar. Was der Konstruktivismus für die politische Bildung leistet</w:t>
      </w:r>
      <w:r>
        <w:rPr>
          <w:i/>
          <w:sz w:val="22"/>
        </w:rPr>
        <w:t>“</w:t>
      </w:r>
      <w:r w:rsidRPr="003F26E7">
        <w:rPr>
          <w:i/>
          <w:sz w:val="22"/>
        </w:rPr>
        <w:t xml:space="preserve"> empfohlen.</w:t>
      </w:r>
    </w:p>
    <w:p w:rsidR="00A45059" w:rsidRPr="00C7016A" w:rsidRDefault="00A45059" w:rsidP="00A4505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i/>
          <w:color w:val="auto"/>
          <w:sz w:val="24"/>
          <w:szCs w:val="24"/>
          <w:bdr w:val="none" w:sz="0" w:space="0" w:color="auto"/>
          <w:lang w:eastAsia="en-US"/>
        </w:rPr>
      </w:pPr>
      <w:r>
        <w:rPr>
          <w:rFonts w:ascii="Arial" w:eastAsiaTheme="minorHAnsi" w:hAnsi="Arial" w:cs="Arial"/>
          <w:i/>
          <w:color w:val="auto"/>
          <w:sz w:val="24"/>
          <w:szCs w:val="24"/>
          <w:bdr w:val="none" w:sz="0" w:space="0" w:color="auto"/>
          <w:lang w:eastAsia="en-US"/>
        </w:rPr>
        <w:t xml:space="preserve">CC BY SA 3.0 </w:t>
      </w:r>
      <w:proofErr w:type="spellStart"/>
      <w:r>
        <w:rPr>
          <w:rFonts w:ascii="Arial" w:eastAsiaTheme="minorHAnsi" w:hAnsi="Arial" w:cs="Arial"/>
          <w:i/>
          <w:color w:val="auto"/>
          <w:sz w:val="24"/>
          <w:szCs w:val="24"/>
          <w:bdr w:val="none" w:sz="0" w:space="0" w:color="auto"/>
          <w:lang w:eastAsia="en-US"/>
        </w:rPr>
        <w:t>by</w:t>
      </w:r>
      <w:proofErr w:type="spellEnd"/>
      <w:r>
        <w:rPr>
          <w:rFonts w:ascii="Arial" w:eastAsiaTheme="minorHAnsi" w:hAnsi="Arial" w:cs="Arial"/>
          <w:i/>
          <w:color w:val="auto"/>
          <w:sz w:val="24"/>
          <w:szCs w:val="24"/>
          <w:bdr w:val="none" w:sz="0" w:space="0" w:color="auto"/>
          <w:lang w:eastAsia="en-US"/>
        </w:rPr>
        <w:t xml:space="preserve"> </w:t>
      </w:r>
      <w:r>
        <w:rPr>
          <w:rFonts w:ascii="Arial" w:eastAsiaTheme="minorHAnsi" w:hAnsi="Arial" w:cs="Arial"/>
          <w:b/>
          <w:i/>
          <w:color w:val="auto"/>
          <w:sz w:val="24"/>
          <w:szCs w:val="24"/>
          <w:bdr w:val="none" w:sz="0" w:space="0" w:color="auto"/>
          <w:lang w:eastAsia="en-US"/>
        </w:rPr>
        <w:t>Horst Siebert</w:t>
      </w:r>
      <w:r w:rsidRPr="00C7016A">
        <w:rPr>
          <w:rFonts w:ascii="Arial" w:eastAsiaTheme="minorHAnsi" w:hAnsi="Arial" w:cs="Arial"/>
          <w:i/>
          <w:color w:val="auto"/>
          <w:sz w:val="24"/>
          <w:szCs w:val="24"/>
          <w:bdr w:val="none" w:sz="0" w:space="0" w:color="auto"/>
          <w:lang w:eastAsia="en-US"/>
        </w:rPr>
        <w:t xml:space="preserve"> für </w:t>
      </w:r>
      <w:proofErr w:type="spellStart"/>
      <w:r w:rsidRPr="00C7016A">
        <w:rPr>
          <w:rFonts w:ascii="Arial" w:eastAsiaTheme="minorHAnsi" w:hAnsi="Arial" w:cs="Arial"/>
          <w:i/>
          <w:color w:val="auto"/>
          <w:sz w:val="24"/>
          <w:szCs w:val="24"/>
          <w:bdr w:val="none" w:sz="0" w:space="0" w:color="auto"/>
          <w:lang w:eastAsia="en-US"/>
        </w:rPr>
        <w:t>wb</w:t>
      </w:r>
      <w:proofErr w:type="spellEnd"/>
      <w:r w:rsidRPr="00C7016A">
        <w:rPr>
          <w:rFonts w:ascii="Arial" w:eastAsiaTheme="minorHAnsi" w:hAnsi="Arial" w:cs="Arial"/>
          <w:i/>
          <w:color w:val="auto"/>
          <w:sz w:val="24"/>
          <w:szCs w:val="24"/>
          <w:bdr w:val="none" w:sz="0" w:space="0" w:color="auto"/>
          <w:lang w:eastAsia="en-US"/>
        </w:rPr>
        <w:t>-web</w:t>
      </w:r>
    </w:p>
    <w:p w:rsidR="003254E1" w:rsidRDefault="003254E1" w:rsidP="003254E1">
      <w:pPr>
        <w:pStyle w:val="Flietext"/>
        <w:rPr>
          <w:i/>
          <w:sz w:val="22"/>
        </w:rPr>
      </w:pPr>
      <w:r w:rsidRPr="00315E92">
        <w:rPr>
          <w:i/>
          <w:sz w:val="22"/>
        </w:rPr>
        <w:lastRenderedPageBreak/>
        <w:t>Zum Symposium Ermöglichungsdidaktik in Kaiserslautern erscheint beim Schneider Verlag die Publikation: „Ermöglichungsdidaktik: Offene Fragen und Wirkungen eines Lehr-Lern-Konzeptes”</w:t>
      </w:r>
      <w:r>
        <w:rPr>
          <w:i/>
          <w:sz w:val="22"/>
        </w:rPr>
        <w:t xml:space="preserve"> der Herausgeber</w:t>
      </w:r>
      <w:r w:rsidRPr="00315E92">
        <w:rPr>
          <w:i/>
          <w:sz w:val="22"/>
        </w:rPr>
        <w:t xml:space="preserve"> Rolf Arnold, Thomas Prescher, Ingeborg Schüßler und Claudia Gómez Tutor. </w:t>
      </w:r>
    </w:p>
    <w:p w:rsidR="00A45059" w:rsidRPr="00315E92" w:rsidRDefault="00A45059" w:rsidP="003254E1">
      <w:pPr>
        <w:pStyle w:val="Flietext"/>
        <w:rPr>
          <w:i/>
          <w:sz w:val="22"/>
        </w:rPr>
      </w:pPr>
    </w:p>
    <w:p w:rsidR="00BE0746" w:rsidRDefault="00BE0746" w:rsidP="00BE0746">
      <w:pPr>
        <w:pStyle w:val="Zwischenberschrift"/>
        <w:rPr>
          <w:bdr w:val="none" w:sz="0" w:space="0" w:color="auto"/>
        </w:rPr>
      </w:pPr>
      <w:r>
        <w:t>Literatur</w:t>
      </w:r>
    </w:p>
    <w:p w:rsidR="00BE0746" w:rsidRDefault="00BE0746" w:rsidP="00BE0746">
      <w:pPr>
        <w:pStyle w:val="Flietext"/>
        <w:rPr>
          <w:szCs w:val="24"/>
        </w:rPr>
      </w:pPr>
      <w:r>
        <w:rPr>
          <w:szCs w:val="24"/>
        </w:rPr>
        <w:t xml:space="preserve">Arnold, R. (2012). </w:t>
      </w:r>
      <w:r>
        <w:rPr>
          <w:i/>
          <w:szCs w:val="24"/>
        </w:rPr>
        <w:t>Spirituelle Führung – Anleitung zum Selbstcoaching</w:t>
      </w:r>
      <w:r>
        <w:rPr>
          <w:szCs w:val="24"/>
        </w:rPr>
        <w:t>. Wiesbaden: Springer, Gabler.</w:t>
      </w:r>
    </w:p>
    <w:p w:rsidR="00BE0746" w:rsidRDefault="00BE0746" w:rsidP="00BE0746">
      <w:pPr>
        <w:pStyle w:val="Flietext"/>
        <w:rPr>
          <w:szCs w:val="24"/>
        </w:rPr>
      </w:pPr>
      <w:r>
        <w:rPr>
          <w:szCs w:val="24"/>
        </w:rPr>
        <w:t xml:space="preserve">Arnold, R.,&amp; </w:t>
      </w:r>
      <w:proofErr w:type="spellStart"/>
      <w:r>
        <w:rPr>
          <w:szCs w:val="24"/>
        </w:rPr>
        <w:t>Erpenbeck</w:t>
      </w:r>
      <w:proofErr w:type="spellEnd"/>
      <w:r>
        <w:rPr>
          <w:szCs w:val="24"/>
        </w:rPr>
        <w:t xml:space="preserve">, J. (2014). </w:t>
      </w:r>
      <w:r>
        <w:rPr>
          <w:i/>
          <w:szCs w:val="24"/>
        </w:rPr>
        <w:t>Wissen ist keine Kompetenz</w:t>
      </w:r>
      <w:r>
        <w:rPr>
          <w:szCs w:val="24"/>
        </w:rPr>
        <w:t xml:space="preserve">. </w:t>
      </w:r>
      <w:proofErr w:type="spellStart"/>
      <w:r>
        <w:rPr>
          <w:szCs w:val="24"/>
        </w:rPr>
        <w:t>Baltmannsweiler</w:t>
      </w:r>
      <w:proofErr w:type="spellEnd"/>
      <w:r>
        <w:rPr>
          <w:szCs w:val="24"/>
        </w:rPr>
        <w:t>: Schneider.</w:t>
      </w:r>
    </w:p>
    <w:p w:rsidR="00BE0746" w:rsidRDefault="00BE0746" w:rsidP="00BE0746">
      <w:pPr>
        <w:pStyle w:val="Flietext"/>
        <w:rPr>
          <w:szCs w:val="24"/>
        </w:rPr>
      </w:pPr>
      <w:r>
        <w:rPr>
          <w:szCs w:val="24"/>
        </w:rPr>
        <w:t xml:space="preserve">Arnold, R., </w:t>
      </w:r>
      <w:proofErr w:type="spellStart"/>
      <w:r>
        <w:rPr>
          <w:szCs w:val="24"/>
        </w:rPr>
        <w:t>Nolda</w:t>
      </w:r>
      <w:proofErr w:type="spellEnd"/>
      <w:r>
        <w:rPr>
          <w:szCs w:val="24"/>
        </w:rPr>
        <w:t xml:space="preserve">, S., &amp; </w:t>
      </w:r>
      <w:proofErr w:type="spellStart"/>
      <w:r>
        <w:rPr>
          <w:szCs w:val="24"/>
        </w:rPr>
        <w:t>Nuissl</w:t>
      </w:r>
      <w:proofErr w:type="spellEnd"/>
      <w:r>
        <w:rPr>
          <w:szCs w:val="24"/>
        </w:rPr>
        <w:t xml:space="preserve">, E. (Hrsg.). (2010). </w:t>
      </w:r>
      <w:r>
        <w:rPr>
          <w:i/>
          <w:szCs w:val="24"/>
        </w:rPr>
        <w:t>Wörterbuch Erwachsenenbildung</w:t>
      </w:r>
      <w:r>
        <w:rPr>
          <w:szCs w:val="24"/>
        </w:rPr>
        <w:t xml:space="preserve">. Bad Heilbrunn: </w:t>
      </w:r>
      <w:proofErr w:type="spellStart"/>
      <w:r>
        <w:rPr>
          <w:szCs w:val="24"/>
        </w:rPr>
        <w:t>Klinkhardt</w:t>
      </w:r>
      <w:proofErr w:type="spellEnd"/>
      <w:r>
        <w:rPr>
          <w:szCs w:val="24"/>
        </w:rPr>
        <w:t>.</w:t>
      </w:r>
    </w:p>
    <w:p w:rsidR="00BE0746" w:rsidRDefault="00BE0746" w:rsidP="00BE0746">
      <w:pPr>
        <w:pStyle w:val="Flietext"/>
        <w:rPr>
          <w:szCs w:val="24"/>
        </w:rPr>
      </w:pPr>
      <w:r>
        <w:rPr>
          <w:szCs w:val="24"/>
        </w:rPr>
        <w:t xml:space="preserve">Arnold, R., &amp; Schüßler, I. (Hrsg.). (2003). </w:t>
      </w:r>
      <w:r>
        <w:rPr>
          <w:i/>
          <w:szCs w:val="24"/>
        </w:rPr>
        <w:t>Ermöglichungsdidaktik</w:t>
      </w:r>
      <w:r>
        <w:rPr>
          <w:szCs w:val="24"/>
        </w:rPr>
        <w:t xml:space="preserve">. </w:t>
      </w:r>
      <w:proofErr w:type="spellStart"/>
      <w:r>
        <w:rPr>
          <w:szCs w:val="24"/>
        </w:rPr>
        <w:t>Baltmannsweiler</w:t>
      </w:r>
      <w:proofErr w:type="spellEnd"/>
      <w:r>
        <w:rPr>
          <w:szCs w:val="24"/>
        </w:rPr>
        <w:t>: Schneider.</w:t>
      </w:r>
    </w:p>
    <w:p w:rsidR="00BE0746" w:rsidRDefault="00BE0746" w:rsidP="00BE0746">
      <w:pPr>
        <w:pStyle w:val="Flietext"/>
        <w:rPr>
          <w:szCs w:val="24"/>
        </w:rPr>
      </w:pPr>
      <w:r>
        <w:rPr>
          <w:szCs w:val="24"/>
        </w:rPr>
        <w:t xml:space="preserve">Arnold, R., &amp; Siebert, H. (1995). </w:t>
      </w:r>
      <w:r>
        <w:rPr>
          <w:i/>
          <w:szCs w:val="24"/>
        </w:rPr>
        <w:t>Konstruktivistische Erwachsenenbildung</w:t>
      </w:r>
      <w:r>
        <w:rPr>
          <w:szCs w:val="24"/>
        </w:rPr>
        <w:t xml:space="preserve">. </w:t>
      </w:r>
      <w:proofErr w:type="spellStart"/>
      <w:r>
        <w:rPr>
          <w:szCs w:val="24"/>
        </w:rPr>
        <w:t>Baltmannsweiler</w:t>
      </w:r>
      <w:proofErr w:type="spellEnd"/>
      <w:r>
        <w:rPr>
          <w:szCs w:val="24"/>
        </w:rPr>
        <w:t>: Schneider.</w:t>
      </w:r>
    </w:p>
    <w:p w:rsidR="00BE0746" w:rsidRDefault="00BE0746" w:rsidP="00BE0746">
      <w:pPr>
        <w:pStyle w:val="Flietext"/>
        <w:rPr>
          <w:szCs w:val="24"/>
        </w:rPr>
      </w:pPr>
      <w:r>
        <w:rPr>
          <w:szCs w:val="24"/>
        </w:rPr>
        <w:t xml:space="preserve">Bauer, J. (2005). </w:t>
      </w:r>
      <w:r>
        <w:rPr>
          <w:i/>
          <w:szCs w:val="24"/>
        </w:rPr>
        <w:t>Warum ich fühle, was du fühlst. Intuitive Kommunikation und das Geheimnis der Spiegelneurone</w:t>
      </w:r>
      <w:r>
        <w:rPr>
          <w:szCs w:val="24"/>
        </w:rPr>
        <w:t>. München: Heyne.</w:t>
      </w:r>
    </w:p>
    <w:p w:rsidR="00BE0746" w:rsidRDefault="00BE0746" w:rsidP="00BE0746">
      <w:pPr>
        <w:pStyle w:val="Flietext"/>
        <w:rPr>
          <w:szCs w:val="24"/>
        </w:rPr>
      </w:pPr>
      <w:r>
        <w:rPr>
          <w:szCs w:val="24"/>
        </w:rPr>
        <w:t xml:space="preserve">Bauer, J. (2007). Spiegelneurone als neurobiologische Basis therapeutischen Verstehens. </w:t>
      </w:r>
      <w:r>
        <w:rPr>
          <w:i/>
          <w:szCs w:val="24"/>
        </w:rPr>
        <w:t>Existenzanalyse</w:t>
      </w:r>
      <w:r>
        <w:rPr>
          <w:szCs w:val="24"/>
        </w:rPr>
        <w:t>, 2, 36–43.</w:t>
      </w:r>
    </w:p>
    <w:p w:rsidR="00BE0746" w:rsidRDefault="00BE0746" w:rsidP="00BE0746">
      <w:pPr>
        <w:pStyle w:val="Flietext"/>
        <w:rPr>
          <w:szCs w:val="24"/>
        </w:rPr>
      </w:pPr>
      <w:r>
        <w:rPr>
          <w:szCs w:val="24"/>
        </w:rPr>
        <w:t xml:space="preserve">Baumann, G. (1981). </w:t>
      </w:r>
      <w:r>
        <w:rPr>
          <w:i/>
          <w:szCs w:val="24"/>
        </w:rPr>
        <w:t>Musil</w:t>
      </w:r>
      <w:r>
        <w:rPr>
          <w:szCs w:val="24"/>
        </w:rPr>
        <w:t>. Bern: Francke.</w:t>
      </w:r>
    </w:p>
    <w:p w:rsidR="00BE0746" w:rsidRDefault="00BE0746" w:rsidP="00BE0746">
      <w:pPr>
        <w:pStyle w:val="Flietext"/>
        <w:rPr>
          <w:szCs w:val="24"/>
        </w:rPr>
      </w:pPr>
      <w:r>
        <w:rPr>
          <w:szCs w:val="24"/>
        </w:rPr>
        <w:t xml:space="preserve">Berger, P., &amp; </w:t>
      </w:r>
      <w:proofErr w:type="spellStart"/>
      <w:r>
        <w:rPr>
          <w:szCs w:val="24"/>
        </w:rPr>
        <w:t>Luckmann</w:t>
      </w:r>
      <w:proofErr w:type="spellEnd"/>
      <w:r>
        <w:rPr>
          <w:szCs w:val="24"/>
        </w:rPr>
        <w:t xml:space="preserve">, T. (1980). </w:t>
      </w:r>
      <w:r>
        <w:rPr>
          <w:i/>
          <w:szCs w:val="24"/>
        </w:rPr>
        <w:t>Die gesellschaftliche Konstruktion der Wirklichkeit</w:t>
      </w:r>
      <w:r>
        <w:rPr>
          <w:szCs w:val="24"/>
        </w:rPr>
        <w:t>. Frankfurt a.M.: Fischer.</w:t>
      </w:r>
    </w:p>
    <w:p w:rsidR="00BE0746" w:rsidRDefault="00BE0746" w:rsidP="00BE0746">
      <w:pPr>
        <w:pStyle w:val="Flietext"/>
        <w:rPr>
          <w:szCs w:val="24"/>
        </w:rPr>
      </w:pPr>
      <w:proofErr w:type="spellStart"/>
      <w:r>
        <w:rPr>
          <w:szCs w:val="24"/>
        </w:rPr>
        <w:t>Frieters-Reermann</w:t>
      </w:r>
      <w:proofErr w:type="spellEnd"/>
      <w:r>
        <w:rPr>
          <w:szCs w:val="24"/>
        </w:rPr>
        <w:t>, N., &amp; Lang-</w:t>
      </w:r>
      <w:proofErr w:type="spellStart"/>
      <w:r>
        <w:rPr>
          <w:szCs w:val="24"/>
        </w:rPr>
        <w:t>Wojtasik</w:t>
      </w:r>
      <w:proofErr w:type="spellEnd"/>
      <w:r>
        <w:rPr>
          <w:szCs w:val="24"/>
        </w:rPr>
        <w:t xml:space="preserve">, G. (Hrsg.). (2015). </w:t>
      </w:r>
      <w:r>
        <w:rPr>
          <w:i/>
          <w:szCs w:val="24"/>
        </w:rPr>
        <w:t>Friedenspädagogik und Gewaltfreiheit</w:t>
      </w:r>
      <w:r>
        <w:rPr>
          <w:szCs w:val="24"/>
        </w:rPr>
        <w:t xml:space="preserve">. Opladen: </w:t>
      </w:r>
      <w:proofErr w:type="spellStart"/>
      <w:r>
        <w:rPr>
          <w:szCs w:val="24"/>
        </w:rPr>
        <w:t>Budrich</w:t>
      </w:r>
      <w:proofErr w:type="spellEnd"/>
      <w:r>
        <w:rPr>
          <w:szCs w:val="24"/>
        </w:rPr>
        <w:t>.</w:t>
      </w:r>
    </w:p>
    <w:p w:rsidR="00BE0746" w:rsidRDefault="00BE0746" w:rsidP="00BE0746">
      <w:pPr>
        <w:pStyle w:val="Flietext"/>
        <w:rPr>
          <w:szCs w:val="24"/>
        </w:rPr>
      </w:pPr>
      <w:proofErr w:type="spellStart"/>
      <w:r>
        <w:rPr>
          <w:szCs w:val="24"/>
        </w:rPr>
        <w:t>Glasersfeld</w:t>
      </w:r>
      <w:proofErr w:type="spellEnd"/>
      <w:r>
        <w:rPr>
          <w:szCs w:val="24"/>
        </w:rPr>
        <w:t xml:space="preserve">, E. von (1997). </w:t>
      </w:r>
      <w:r>
        <w:rPr>
          <w:i/>
          <w:szCs w:val="24"/>
        </w:rPr>
        <w:t>Radikaler Konstruktivismus</w:t>
      </w:r>
      <w:r>
        <w:rPr>
          <w:szCs w:val="24"/>
        </w:rPr>
        <w:t>. Frankfurt a.M. Suhrkamp.</w:t>
      </w:r>
    </w:p>
    <w:p w:rsidR="00BE0746" w:rsidRDefault="00BE0746" w:rsidP="00BE0746">
      <w:pPr>
        <w:pStyle w:val="Flietext"/>
        <w:rPr>
          <w:szCs w:val="24"/>
        </w:rPr>
      </w:pPr>
      <w:proofErr w:type="spellStart"/>
      <w:r>
        <w:rPr>
          <w:szCs w:val="24"/>
        </w:rPr>
        <w:t>Gergen</w:t>
      </w:r>
      <w:proofErr w:type="spellEnd"/>
      <w:r>
        <w:rPr>
          <w:szCs w:val="24"/>
        </w:rPr>
        <w:t xml:space="preserve">, K. (2002). </w:t>
      </w:r>
      <w:r>
        <w:rPr>
          <w:i/>
          <w:szCs w:val="24"/>
        </w:rPr>
        <w:t>Konstruierte Wirklichkeit.</w:t>
      </w:r>
      <w:r>
        <w:rPr>
          <w:szCs w:val="24"/>
        </w:rPr>
        <w:t xml:space="preserve"> Stuttgart: Kohlhammer.</w:t>
      </w:r>
    </w:p>
    <w:p w:rsidR="00BE0746" w:rsidRDefault="00BE0746" w:rsidP="00BE0746">
      <w:pPr>
        <w:pStyle w:val="Flietext"/>
        <w:rPr>
          <w:szCs w:val="24"/>
        </w:rPr>
      </w:pPr>
      <w:proofErr w:type="spellStart"/>
      <w:r>
        <w:rPr>
          <w:szCs w:val="24"/>
        </w:rPr>
        <w:t>Hüther</w:t>
      </w:r>
      <w:proofErr w:type="spellEnd"/>
      <w:r>
        <w:rPr>
          <w:szCs w:val="24"/>
        </w:rPr>
        <w:t xml:space="preserve">, G. (2011). </w:t>
      </w:r>
      <w:r>
        <w:rPr>
          <w:i/>
          <w:szCs w:val="24"/>
        </w:rPr>
        <w:t>Was wir sind und was wir sein könnten</w:t>
      </w:r>
      <w:r>
        <w:rPr>
          <w:szCs w:val="24"/>
        </w:rPr>
        <w:t xml:space="preserve">. München: </w:t>
      </w:r>
      <w:proofErr w:type="spellStart"/>
      <w:r>
        <w:rPr>
          <w:szCs w:val="24"/>
        </w:rPr>
        <w:t>Knaur</w:t>
      </w:r>
      <w:proofErr w:type="spellEnd"/>
      <w:r>
        <w:rPr>
          <w:szCs w:val="24"/>
        </w:rPr>
        <w:t>.</w:t>
      </w:r>
    </w:p>
    <w:p w:rsidR="00BE0746" w:rsidRDefault="00BE0746" w:rsidP="00BE0746">
      <w:pPr>
        <w:pStyle w:val="Flietext"/>
        <w:rPr>
          <w:szCs w:val="24"/>
        </w:rPr>
      </w:pPr>
      <w:r>
        <w:rPr>
          <w:szCs w:val="24"/>
        </w:rPr>
        <w:lastRenderedPageBreak/>
        <w:t xml:space="preserve">Lenzen, D. (1999). </w:t>
      </w:r>
      <w:r>
        <w:rPr>
          <w:i/>
          <w:szCs w:val="24"/>
        </w:rPr>
        <w:t>Orientierung Erziehungswissenschaft</w:t>
      </w:r>
      <w:r>
        <w:rPr>
          <w:szCs w:val="24"/>
        </w:rPr>
        <w:t>. Reinbek: Rowohlt.</w:t>
      </w:r>
    </w:p>
    <w:p w:rsidR="00BE0746" w:rsidRDefault="00BE0746" w:rsidP="00BE0746">
      <w:pPr>
        <w:pStyle w:val="Flietext"/>
        <w:rPr>
          <w:szCs w:val="24"/>
        </w:rPr>
      </w:pPr>
      <w:r>
        <w:rPr>
          <w:szCs w:val="24"/>
        </w:rPr>
        <w:t xml:space="preserve">Luhmann, N. (1985): Die Autopoiesis des Bewusstseins. </w:t>
      </w:r>
      <w:r>
        <w:rPr>
          <w:i/>
          <w:szCs w:val="24"/>
        </w:rPr>
        <w:t>Soziale Welt</w:t>
      </w:r>
      <w:r>
        <w:rPr>
          <w:szCs w:val="24"/>
        </w:rPr>
        <w:t>, 4, 402–406.</w:t>
      </w:r>
    </w:p>
    <w:p w:rsidR="00BE0746" w:rsidRDefault="00BE0746" w:rsidP="00BE0746">
      <w:pPr>
        <w:pStyle w:val="Flietext"/>
        <w:rPr>
          <w:szCs w:val="24"/>
        </w:rPr>
      </w:pPr>
      <w:r>
        <w:rPr>
          <w:szCs w:val="24"/>
        </w:rPr>
        <w:t xml:space="preserve">Maturana, H., &amp; Varela, F. (1987). </w:t>
      </w:r>
      <w:r>
        <w:rPr>
          <w:i/>
          <w:szCs w:val="24"/>
        </w:rPr>
        <w:t>Der Baum der Erkenntnis</w:t>
      </w:r>
      <w:r>
        <w:rPr>
          <w:szCs w:val="24"/>
        </w:rPr>
        <w:t>. München: Goldmann.</w:t>
      </w:r>
    </w:p>
    <w:p w:rsidR="00BE0746" w:rsidRDefault="00BE0746" w:rsidP="00BE0746">
      <w:pPr>
        <w:pStyle w:val="Flietext"/>
        <w:rPr>
          <w:szCs w:val="24"/>
        </w:rPr>
      </w:pPr>
      <w:r>
        <w:rPr>
          <w:szCs w:val="24"/>
        </w:rPr>
        <w:t xml:space="preserve">Musil, R. (1978): </w:t>
      </w:r>
      <w:r>
        <w:rPr>
          <w:i/>
          <w:szCs w:val="24"/>
        </w:rPr>
        <w:t>Der Mann ohne Eigenschaften</w:t>
      </w:r>
      <w:r>
        <w:rPr>
          <w:szCs w:val="24"/>
        </w:rPr>
        <w:t>. Reinbek: Rowohlt.</w:t>
      </w:r>
    </w:p>
    <w:p w:rsidR="00BE0746" w:rsidRDefault="00BE0746" w:rsidP="00BE0746">
      <w:pPr>
        <w:pStyle w:val="Flietext"/>
        <w:rPr>
          <w:szCs w:val="24"/>
        </w:rPr>
      </w:pPr>
      <w:proofErr w:type="spellStart"/>
      <w:r>
        <w:rPr>
          <w:szCs w:val="24"/>
        </w:rPr>
        <w:t>Nuissl</w:t>
      </w:r>
      <w:proofErr w:type="spellEnd"/>
      <w:r>
        <w:rPr>
          <w:szCs w:val="24"/>
        </w:rPr>
        <w:t xml:space="preserve">, E. (Hrsg.). (2006). </w:t>
      </w:r>
      <w:r>
        <w:rPr>
          <w:i/>
          <w:szCs w:val="24"/>
        </w:rPr>
        <w:t>Vom Lernen zum Lehren.</w:t>
      </w:r>
      <w:r>
        <w:rPr>
          <w:szCs w:val="24"/>
        </w:rPr>
        <w:t xml:space="preserve"> Bielefeld. W. Bertelsmann.</w:t>
      </w:r>
    </w:p>
    <w:p w:rsidR="00BE0746" w:rsidRDefault="00BE0746" w:rsidP="00BE0746">
      <w:pPr>
        <w:pStyle w:val="Flietext"/>
        <w:rPr>
          <w:szCs w:val="24"/>
        </w:rPr>
      </w:pPr>
      <w:r>
        <w:rPr>
          <w:szCs w:val="24"/>
        </w:rPr>
        <w:t xml:space="preserve">Pörksen, B. (2002). </w:t>
      </w:r>
      <w:r>
        <w:rPr>
          <w:i/>
          <w:szCs w:val="24"/>
        </w:rPr>
        <w:t xml:space="preserve">Die Gewissheit der Ungewissheit. </w:t>
      </w:r>
      <w:r>
        <w:rPr>
          <w:szCs w:val="24"/>
        </w:rPr>
        <w:t>Heidelberg: Carl-Auer-System.</w:t>
      </w:r>
    </w:p>
    <w:p w:rsidR="00BE0746" w:rsidRDefault="00BE0746" w:rsidP="00BE0746">
      <w:pPr>
        <w:pStyle w:val="Flietext"/>
        <w:rPr>
          <w:szCs w:val="24"/>
        </w:rPr>
      </w:pPr>
      <w:r>
        <w:rPr>
          <w:szCs w:val="24"/>
        </w:rPr>
        <w:t xml:space="preserve">Reich, K. (2002). </w:t>
      </w:r>
      <w:r>
        <w:rPr>
          <w:i/>
          <w:szCs w:val="24"/>
        </w:rPr>
        <w:t>Konstruktivistische Didaktik</w:t>
      </w:r>
      <w:r>
        <w:rPr>
          <w:szCs w:val="24"/>
        </w:rPr>
        <w:t xml:space="preserve">. Neuwied: </w:t>
      </w:r>
      <w:proofErr w:type="spellStart"/>
      <w:r>
        <w:rPr>
          <w:szCs w:val="24"/>
        </w:rPr>
        <w:t>Luchterhand</w:t>
      </w:r>
      <w:proofErr w:type="spellEnd"/>
      <w:r>
        <w:rPr>
          <w:szCs w:val="24"/>
        </w:rPr>
        <w:t>.</w:t>
      </w:r>
    </w:p>
    <w:p w:rsidR="00BE0746" w:rsidRDefault="00BE0746" w:rsidP="00BE0746">
      <w:pPr>
        <w:pStyle w:val="Flietext"/>
        <w:rPr>
          <w:szCs w:val="24"/>
        </w:rPr>
      </w:pPr>
      <w:r>
        <w:rPr>
          <w:szCs w:val="24"/>
        </w:rPr>
        <w:t xml:space="preserve">Roth, G. (1987). </w:t>
      </w:r>
      <w:proofErr w:type="spellStart"/>
      <w:r>
        <w:rPr>
          <w:szCs w:val="24"/>
        </w:rPr>
        <w:t>Autopoiese</w:t>
      </w:r>
      <w:proofErr w:type="spellEnd"/>
      <w:r>
        <w:rPr>
          <w:szCs w:val="24"/>
        </w:rPr>
        <w:t xml:space="preserve"> und Realität. In S. Schmidt (Hrsg.). (1987), </w:t>
      </w:r>
      <w:r>
        <w:rPr>
          <w:i/>
          <w:szCs w:val="24"/>
        </w:rPr>
        <w:t xml:space="preserve">Der Diskurs des Radikalen Konstruktivismus </w:t>
      </w:r>
      <w:r>
        <w:rPr>
          <w:szCs w:val="24"/>
        </w:rPr>
        <w:t>(S</w:t>
      </w:r>
      <w:r>
        <w:rPr>
          <w:i/>
          <w:szCs w:val="24"/>
        </w:rPr>
        <w:t>. </w:t>
      </w:r>
      <w:r>
        <w:rPr>
          <w:szCs w:val="24"/>
        </w:rPr>
        <w:t>256–286). Frankfurt a.M.: Suhrkamp.</w:t>
      </w:r>
    </w:p>
    <w:p w:rsidR="00BE0746" w:rsidRDefault="00BE0746" w:rsidP="00BE0746">
      <w:pPr>
        <w:pStyle w:val="Flietext"/>
        <w:rPr>
          <w:szCs w:val="24"/>
        </w:rPr>
      </w:pPr>
      <w:proofErr w:type="spellStart"/>
      <w:r>
        <w:rPr>
          <w:szCs w:val="24"/>
        </w:rPr>
        <w:t>Schäffter</w:t>
      </w:r>
      <w:proofErr w:type="spellEnd"/>
      <w:r>
        <w:rPr>
          <w:szCs w:val="24"/>
        </w:rPr>
        <w:t xml:space="preserve">, O. (1985). Lehrkompetenz in der Erwachsenenbildung als Sensibilität für Fremdheit. In A. Claude et al., </w:t>
      </w:r>
      <w:r>
        <w:rPr>
          <w:i/>
          <w:szCs w:val="24"/>
        </w:rPr>
        <w:t>Sensibilisierung für Lehrverhalten</w:t>
      </w:r>
      <w:r>
        <w:rPr>
          <w:szCs w:val="24"/>
        </w:rPr>
        <w:t xml:space="preserve"> (S. 41–52). Frankfurt a.M.: PAS/DVV. </w:t>
      </w:r>
    </w:p>
    <w:p w:rsidR="00BE0746" w:rsidRDefault="00BE0746" w:rsidP="00BE0746">
      <w:pPr>
        <w:pStyle w:val="Flietext"/>
        <w:rPr>
          <w:szCs w:val="24"/>
        </w:rPr>
      </w:pPr>
      <w:r>
        <w:rPr>
          <w:szCs w:val="24"/>
        </w:rPr>
        <w:t xml:space="preserve">Schmidt, S. (Hrsg.). (1987). </w:t>
      </w:r>
      <w:r>
        <w:rPr>
          <w:i/>
          <w:szCs w:val="24"/>
        </w:rPr>
        <w:t>Der Diskurs des Radikalen Konstruktivismus</w:t>
      </w:r>
      <w:r>
        <w:rPr>
          <w:szCs w:val="24"/>
        </w:rPr>
        <w:t>. Frankfurt a.M.: Suhrkamp.</w:t>
      </w:r>
    </w:p>
    <w:p w:rsidR="00BE0746" w:rsidRDefault="00BE0746" w:rsidP="00BE0746">
      <w:pPr>
        <w:pStyle w:val="Flietext"/>
        <w:rPr>
          <w:szCs w:val="24"/>
        </w:rPr>
      </w:pPr>
      <w:r>
        <w:rPr>
          <w:szCs w:val="24"/>
        </w:rPr>
        <w:t xml:space="preserve">Schmidt, S. (2003). </w:t>
      </w:r>
      <w:r>
        <w:rPr>
          <w:i/>
          <w:szCs w:val="24"/>
        </w:rPr>
        <w:t>Geschichten &amp; Diskurse</w:t>
      </w:r>
      <w:r>
        <w:rPr>
          <w:szCs w:val="24"/>
        </w:rPr>
        <w:t>. Reinbek: Rowohlt.</w:t>
      </w:r>
    </w:p>
    <w:p w:rsidR="00BE0746" w:rsidRDefault="00BE0746" w:rsidP="00BE0746">
      <w:pPr>
        <w:pStyle w:val="Flietext"/>
        <w:rPr>
          <w:szCs w:val="24"/>
        </w:rPr>
      </w:pPr>
      <w:r>
        <w:rPr>
          <w:szCs w:val="24"/>
        </w:rPr>
        <w:t xml:space="preserve">Searle, J. (1997). </w:t>
      </w:r>
      <w:r>
        <w:rPr>
          <w:i/>
          <w:szCs w:val="24"/>
        </w:rPr>
        <w:t>Die Konstruktion der gesellschaftlichen Wirklichkeit</w:t>
      </w:r>
      <w:r>
        <w:rPr>
          <w:szCs w:val="24"/>
        </w:rPr>
        <w:t>. Reinbek: Rowohlt.</w:t>
      </w:r>
    </w:p>
    <w:p w:rsidR="00BE0746" w:rsidRDefault="00BE0746" w:rsidP="00BE0746">
      <w:pPr>
        <w:pStyle w:val="Flietext"/>
        <w:rPr>
          <w:szCs w:val="24"/>
        </w:rPr>
      </w:pPr>
      <w:r>
        <w:rPr>
          <w:szCs w:val="24"/>
        </w:rPr>
        <w:t xml:space="preserve">Siebert, H. (1994). </w:t>
      </w:r>
      <w:r>
        <w:rPr>
          <w:i/>
          <w:szCs w:val="24"/>
        </w:rPr>
        <w:t>Lernen als Konstruktion von Lebenswelten</w:t>
      </w:r>
      <w:r>
        <w:rPr>
          <w:szCs w:val="24"/>
        </w:rPr>
        <w:t>. Frankfurt a.M.: VAS.</w:t>
      </w:r>
    </w:p>
    <w:p w:rsidR="00BE0746" w:rsidRDefault="00BE0746" w:rsidP="00BE0746">
      <w:pPr>
        <w:pStyle w:val="Flietext"/>
        <w:rPr>
          <w:szCs w:val="24"/>
        </w:rPr>
      </w:pPr>
      <w:r>
        <w:rPr>
          <w:szCs w:val="24"/>
        </w:rPr>
        <w:t xml:space="preserve">Siebert, H. (2015). </w:t>
      </w:r>
      <w:r>
        <w:rPr>
          <w:i/>
          <w:szCs w:val="24"/>
        </w:rPr>
        <w:t>Erwachsene – lernfähig aber unbelehrbar?</w:t>
      </w:r>
      <w:r>
        <w:rPr>
          <w:szCs w:val="24"/>
        </w:rPr>
        <w:t xml:space="preserve"> Schwalbach: Wochenschau.</w:t>
      </w:r>
    </w:p>
    <w:p w:rsidR="00BE0746" w:rsidRDefault="00BE0746" w:rsidP="00BE0746">
      <w:pPr>
        <w:pStyle w:val="Flietext"/>
        <w:rPr>
          <w:szCs w:val="24"/>
        </w:rPr>
      </w:pPr>
      <w:r>
        <w:rPr>
          <w:szCs w:val="24"/>
        </w:rPr>
        <w:t xml:space="preserve">Simon, F. (2006). </w:t>
      </w:r>
      <w:r>
        <w:rPr>
          <w:i/>
          <w:szCs w:val="24"/>
        </w:rPr>
        <w:t>Einführung in Systemtheorie und Konstruktivismus</w:t>
      </w:r>
      <w:r>
        <w:rPr>
          <w:szCs w:val="24"/>
        </w:rPr>
        <w:t>. Heidelberg: Carl-Auer.</w:t>
      </w:r>
    </w:p>
    <w:p w:rsidR="00BE0746" w:rsidRDefault="00BE0746" w:rsidP="00BE0746">
      <w:pPr>
        <w:pStyle w:val="Flietext"/>
        <w:rPr>
          <w:szCs w:val="24"/>
        </w:rPr>
      </w:pPr>
      <w:r>
        <w:rPr>
          <w:szCs w:val="24"/>
        </w:rPr>
        <w:t xml:space="preserve">Singer, W. (2003). </w:t>
      </w:r>
      <w:r>
        <w:rPr>
          <w:i/>
          <w:szCs w:val="24"/>
        </w:rPr>
        <w:t>Ein neues Menschenbild?</w:t>
      </w:r>
      <w:r>
        <w:rPr>
          <w:szCs w:val="24"/>
        </w:rPr>
        <w:t xml:space="preserve"> Frankfurt a.M.: Suhrkamp.</w:t>
      </w:r>
    </w:p>
    <w:p w:rsidR="00BE0746" w:rsidRDefault="00BE0746" w:rsidP="00BE0746">
      <w:pPr>
        <w:pStyle w:val="Flietext"/>
        <w:rPr>
          <w:szCs w:val="24"/>
        </w:rPr>
      </w:pPr>
      <w:r>
        <w:rPr>
          <w:szCs w:val="24"/>
        </w:rPr>
        <w:t xml:space="preserve">Spitzer, M. (2010). </w:t>
      </w:r>
      <w:r>
        <w:rPr>
          <w:i/>
          <w:szCs w:val="24"/>
        </w:rPr>
        <w:t>Medizin für die Bildung.</w:t>
      </w:r>
      <w:r>
        <w:rPr>
          <w:szCs w:val="24"/>
        </w:rPr>
        <w:t xml:space="preserve"> Heidelberg: Spektrum.</w:t>
      </w:r>
    </w:p>
    <w:p w:rsidR="00BE0746" w:rsidRDefault="00BE0746" w:rsidP="00BE0746">
      <w:pPr>
        <w:pStyle w:val="Flietext"/>
        <w:rPr>
          <w:szCs w:val="24"/>
        </w:rPr>
      </w:pPr>
      <w:proofErr w:type="spellStart"/>
      <w:r>
        <w:rPr>
          <w:szCs w:val="24"/>
        </w:rPr>
        <w:t>Straßer</w:t>
      </w:r>
      <w:proofErr w:type="spellEnd"/>
      <w:r>
        <w:rPr>
          <w:szCs w:val="24"/>
        </w:rPr>
        <w:t xml:space="preserve">, P., &amp; Petter, I. (2015). </w:t>
      </w:r>
      <w:r>
        <w:rPr>
          <w:i/>
          <w:szCs w:val="24"/>
        </w:rPr>
        <w:t>Wirkungen politischer Erwachsenenbildung verstehen</w:t>
      </w:r>
      <w:r>
        <w:rPr>
          <w:szCs w:val="24"/>
        </w:rPr>
        <w:t>. Bildungszentrum Hustedt.</w:t>
      </w:r>
    </w:p>
    <w:p w:rsidR="00BE0746" w:rsidRDefault="00BE0746" w:rsidP="00BE0746">
      <w:pPr>
        <w:pStyle w:val="Flietext"/>
        <w:rPr>
          <w:szCs w:val="24"/>
        </w:rPr>
      </w:pPr>
      <w:proofErr w:type="spellStart"/>
      <w:r>
        <w:rPr>
          <w:szCs w:val="24"/>
        </w:rPr>
        <w:t>Tietgens</w:t>
      </w:r>
      <w:proofErr w:type="spellEnd"/>
      <w:r>
        <w:rPr>
          <w:szCs w:val="24"/>
        </w:rPr>
        <w:t xml:space="preserve">, H. (1981). </w:t>
      </w:r>
      <w:r>
        <w:rPr>
          <w:i/>
          <w:szCs w:val="24"/>
        </w:rPr>
        <w:t>Die Erwachsenenbildung</w:t>
      </w:r>
      <w:r>
        <w:rPr>
          <w:szCs w:val="24"/>
        </w:rPr>
        <w:t xml:space="preserve">. München: </w:t>
      </w:r>
      <w:proofErr w:type="spellStart"/>
      <w:r>
        <w:rPr>
          <w:szCs w:val="24"/>
        </w:rPr>
        <w:t>Juventa</w:t>
      </w:r>
      <w:proofErr w:type="spellEnd"/>
      <w:r>
        <w:rPr>
          <w:szCs w:val="24"/>
        </w:rPr>
        <w:t>.</w:t>
      </w:r>
    </w:p>
    <w:p w:rsidR="00BE0746" w:rsidRDefault="00BE0746" w:rsidP="00BE0746">
      <w:pPr>
        <w:pStyle w:val="Flietext"/>
        <w:rPr>
          <w:szCs w:val="24"/>
        </w:rPr>
      </w:pPr>
      <w:r>
        <w:rPr>
          <w:szCs w:val="24"/>
        </w:rPr>
        <w:lastRenderedPageBreak/>
        <w:t xml:space="preserve">Varela, F. (1990). </w:t>
      </w:r>
      <w:r>
        <w:rPr>
          <w:i/>
          <w:szCs w:val="24"/>
        </w:rPr>
        <w:t>Kognitionswissenschaft – Kognitionstechnik</w:t>
      </w:r>
      <w:r>
        <w:rPr>
          <w:szCs w:val="24"/>
        </w:rPr>
        <w:t>. Frankfurt a.M.: Suhrkamp.</w:t>
      </w:r>
    </w:p>
    <w:p w:rsidR="00BE0746" w:rsidRDefault="00BE0746" w:rsidP="00BE0746">
      <w:pPr>
        <w:pStyle w:val="Flietext"/>
        <w:rPr>
          <w:szCs w:val="24"/>
        </w:rPr>
      </w:pPr>
      <w:r>
        <w:rPr>
          <w:szCs w:val="24"/>
        </w:rPr>
        <w:t xml:space="preserve">Watzlawick, P. (1976). </w:t>
      </w:r>
      <w:r>
        <w:rPr>
          <w:i/>
          <w:szCs w:val="24"/>
        </w:rPr>
        <w:t>Wie wirklich ist die Wirklichkeit?</w:t>
      </w:r>
      <w:r>
        <w:rPr>
          <w:szCs w:val="24"/>
        </w:rPr>
        <w:t xml:space="preserve"> München: Piper.</w:t>
      </w:r>
    </w:p>
    <w:p w:rsidR="00BE0746" w:rsidRDefault="00BE0746" w:rsidP="00BE0746">
      <w:pPr>
        <w:pStyle w:val="Flietext"/>
        <w:rPr>
          <w:szCs w:val="24"/>
        </w:rPr>
      </w:pPr>
      <w:r>
        <w:rPr>
          <w:szCs w:val="24"/>
        </w:rPr>
        <w:t xml:space="preserve">Watzlawick, P. (Hrsg.). (1981): </w:t>
      </w:r>
      <w:r>
        <w:rPr>
          <w:i/>
          <w:szCs w:val="24"/>
        </w:rPr>
        <w:t>Die erfundene Wirklichkeit</w:t>
      </w:r>
      <w:r>
        <w:rPr>
          <w:szCs w:val="24"/>
        </w:rPr>
        <w:t>. München: Piper.</w:t>
      </w:r>
    </w:p>
    <w:p w:rsidR="00BE0746" w:rsidRDefault="00BE0746" w:rsidP="00BE0746">
      <w:pPr>
        <w:pStyle w:val="Flietext"/>
        <w:rPr>
          <w:szCs w:val="24"/>
        </w:rPr>
      </w:pPr>
      <w:r>
        <w:rPr>
          <w:szCs w:val="24"/>
        </w:rPr>
        <w:t xml:space="preserve">Welsch, W. (2012). </w:t>
      </w:r>
      <w:r>
        <w:rPr>
          <w:i/>
          <w:szCs w:val="24"/>
        </w:rPr>
        <w:t>Mensch und Welt.</w:t>
      </w:r>
      <w:r>
        <w:rPr>
          <w:szCs w:val="24"/>
        </w:rPr>
        <w:t xml:space="preserve"> München: Beck.</w:t>
      </w:r>
    </w:p>
    <w:p w:rsidR="000A44F1" w:rsidRPr="00A76338" w:rsidRDefault="000A44F1" w:rsidP="00C46737">
      <w:pPr>
        <w:pStyle w:val="Zwischenberschrift"/>
      </w:pPr>
    </w:p>
    <w:sectPr w:rsidR="000A44F1" w:rsidRPr="00A76338" w:rsidSect="00FD3A72">
      <w:headerReference w:type="even" r:id="rId18"/>
      <w:headerReference w:type="default" r:id="rId19"/>
      <w:footerReference w:type="even" r:id="rId20"/>
      <w:footerReference w:type="default" r:id="rId21"/>
      <w:headerReference w:type="first" r:id="rId22"/>
      <w:footerReference w:type="first" r:id="rId2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56" w:rsidRDefault="00B56356" w:rsidP="00014AE4">
      <w:pPr>
        <w:spacing w:after="0" w:line="240" w:lineRule="auto"/>
      </w:pPr>
      <w:r>
        <w:separator/>
      </w:r>
    </w:p>
  </w:endnote>
  <w:endnote w:type="continuationSeparator" w:id="0">
    <w:p w:rsidR="00B56356" w:rsidRDefault="00B5635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56" w:rsidRDefault="00B563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71068"/>
      <w:docPartObj>
        <w:docPartGallery w:val="Page Numbers (Bottom of Page)"/>
        <w:docPartUnique/>
      </w:docPartObj>
    </w:sdtPr>
    <w:sdtEndPr>
      <w:rPr>
        <w:rFonts w:ascii="Arial" w:hAnsi="Arial" w:cs="Arial"/>
        <w:sz w:val="18"/>
        <w:szCs w:val="18"/>
      </w:rPr>
    </w:sdtEndPr>
    <w:sdtContent>
      <w:p w:rsidR="00B56356" w:rsidRPr="001320DC" w:rsidRDefault="00B56356" w:rsidP="001320D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59776" behindDoc="0" locked="0" layoutInCell="1" allowOverlap="1">
              <wp:simplePos x="0" y="0"/>
              <wp:positionH relativeFrom="margin">
                <wp:posOffset>-4445</wp:posOffset>
              </wp:positionH>
              <wp:positionV relativeFrom="margin">
                <wp:posOffset>7837805</wp:posOffset>
              </wp:positionV>
              <wp:extent cx="1038225" cy="342900"/>
              <wp:effectExtent l="0" t="0" r="9525" b="0"/>
              <wp:wrapTopAndBottom/>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r>
          <w:t>D</w:t>
        </w:r>
        <w:r w:rsidRPr="001320DC">
          <w:rPr>
            <w:rFonts w:ascii="Arial" w:hAnsi="Arial" w:cs="Arial"/>
            <w:color w:val="333333"/>
            <w:sz w:val="16"/>
            <w:szCs w:val="16"/>
          </w:rPr>
          <w:t>ieses Material steht unter der Creative-</w:t>
        </w:r>
        <w:proofErr w:type="spellStart"/>
        <w:r w:rsidRPr="001320DC">
          <w:rPr>
            <w:rFonts w:ascii="Arial" w:hAnsi="Arial" w:cs="Arial"/>
            <w:color w:val="333333"/>
            <w:sz w:val="16"/>
            <w:szCs w:val="16"/>
          </w:rPr>
          <w:t>Commons</w:t>
        </w:r>
        <w:proofErr w:type="spellEnd"/>
        <w:r w:rsidRPr="001320DC">
          <w:rPr>
            <w:rFonts w:ascii="Arial" w:hAnsi="Arial" w:cs="Arial"/>
            <w:color w:val="333333"/>
            <w:sz w:val="16"/>
            <w:szCs w:val="16"/>
          </w:rPr>
          <w:t xml:space="preserve">-Lizenz Namensnennung – Weitergabe unter gleichen Bedingungen 3.0 DE. Um eine Kopie dieser Lizenz zu sehen, besuchen Sie </w:t>
        </w:r>
        <w:hyperlink r:id="rId2" w:history="1">
          <w:r w:rsidRPr="001320DC">
            <w:rPr>
              <w:rStyle w:val="Hyperlink"/>
              <w:rFonts w:ascii="Arial" w:hAnsi="Arial" w:cs="Arial"/>
              <w:sz w:val="16"/>
              <w:szCs w:val="16"/>
            </w:rPr>
            <w:t>http://creativecommons.org/licenses/by-sa/3.0/de/</w:t>
          </w:r>
        </w:hyperlink>
        <w:r w:rsidRPr="001320DC">
          <w:rPr>
            <w:rFonts w:ascii="Arial" w:hAnsi="Arial" w:cs="Arial"/>
            <w:color w:val="333333"/>
            <w:sz w:val="16"/>
            <w:szCs w:val="16"/>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56" w:rsidRDefault="00B563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56" w:rsidRDefault="00B56356" w:rsidP="00014AE4">
      <w:pPr>
        <w:spacing w:after="0" w:line="240" w:lineRule="auto"/>
      </w:pPr>
      <w:r>
        <w:separator/>
      </w:r>
    </w:p>
  </w:footnote>
  <w:footnote w:type="continuationSeparator" w:id="0">
    <w:p w:rsidR="00B56356" w:rsidRDefault="00B5635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56" w:rsidRDefault="00B563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56" w:rsidRDefault="00B56356">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B56356" w:rsidRPr="00AC2223" w:rsidRDefault="00B56356"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B56356" w:rsidRPr="00AC2223" w:rsidRDefault="00B56356"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56" w:rsidRDefault="00B563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08A"/>
    <w:multiLevelType w:val="hybridMultilevel"/>
    <w:tmpl w:val="B39E2FF6"/>
    <w:lvl w:ilvl="0" w:tplc="440A84F2">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261AB"/>
    <w:multiLevelType w:val="hybridMultilevel"/>
    <w:tmpl w:val="67D8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62068"/>
    <w:multiLevelType w:val="hybridMultilevel"/>
    <w:tmpl w:val="018494A0"/>
    <w:lvl w:ilvl="0" w:tplc="F4FCF49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A0446"/>
    <w:multiLevelType w:val="hybridMultilevel"/>
    <w:tmpl w:val="58FAE3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275357"/>
    <w:multiLevelType w:val="hybridMultilevel"/>
    <w:tmpl w:val="02248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723D8"/>
    <w:multiLevelType w:val="hybridMultilevel"/>
    <w:tmpl w:val="1B74A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5513B0"/>
    <w:multiLevelType w:val="hybridMultilevel"/>
    <w:tmpl w:val="ED9C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9"/>
  </w:num>
  <w:num w:numId="6">
    <w:abstractNumId w:val="3"/>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36F21"/>
    <w:rsid w:val="0007007A"/>
    <w:rsid w:val="00077681"/>
    <w:rsid w:val="000A3FAC"/>
    <w:rsid w:val="000A44F1"/>
    <w:rsid w:val="000C6BAB"/>
    <w:rsid w:val="000E4BEB"/>
    <w:rsid w:val="000E5A0E"/>
    <w:rsid w:val="00102A40"/>
    <w:rsid w:val="00112F7A"/>
    <w:rsid w:val="001320DC"/>
    <w:rsid w:val="001363B0"/>
    <w:rsid w:val="0017476E"/>
    <w:rsid w:val="001808FF"/>
    <w:rsid w:val="001A282A"/>
    <w:rsid w:val="001E5D44"/>
    <w:rsid w:val="00206FAA"/>
    <w:rsid w:val="0022296F"/>
    <w:rsid w:val="0023684F"/>
    <w:rsid w:val="002B3C29"/>
    <w:rsid w:val="002E2208"/>
    <w:rsid w:val="002E6C9E"/>
    <w:rsid w:val="002F48DB"/>
    <w:rsid w:val="00321128"/>
    <w:rsid w:val="003254E1"/>
    <w:rsid w:val="00333725"/>
    <w:rsid w:val="003413A8"/>
    <w:rsid w:val="0036331D"/>
    <w:rsid w:val="003734E0"/>
    <w:rsid w:val="0045161A"/>
    <w:rsid w:val="0048036C"/>
    <w:rsid w:val="00483BC1"/>
    <w:rsid w:val="004A33CC"/>
    <w:rsid w:val="004B3DCE"/>
    <w:rsid w:val="004E4081"/>
    <w:rsid w:val="004F4790"/>
    <w:rsid w:val="005058AE"/>
    <w:rsid w:val="00506977"/>
    <w:rsid w:val="00506DBA"/>
    <w:rsid w:val="00527C57"/>
    <w:rsid w:val="00567190"/>
    <w:rsid w:val="00574BEB"/>
    <w:rsid w:val="005B2946"/>
    <w:rsid w:val="005C0361"/>
    <w:rsid w:val="005E0C49"/>
    <w:rsid w:val="005F3AE5"/>
    <w:rsid w:val="006027BA"/>
    <w:rsid w:val="0061648F"/>
    <w:rsid w:val="00621195"/>
    <w:rsid w:val="006246A2"/>
    <w:rsid w:val="00635D7A"/>
    <w:rsid w:val="00640A06"/>
    <w:rsid w:val="0067451F"/>
    <w:rsid w:val="006D50F6"/>
    <w:rsid w:val="006D5D2F"/>
    <w:rsid w:val="006E1D1E"/>
    <w:rsid w:val="00723B4B"/>
    <w:rsid w:val="00745EE5"/>
    <w:rsid w:val="0074684B"/>
    <w:rsid w:val="007811D9"/>
    <w:rsid w:val="007929A6"/>
    <w:rsid w:val="007930AE"/>
    <w:rsid w:val="008471C5"/>
    <w:rsid w:val="00862F3E"/>
    <w:rsid w:val="008C1D48"/>
    <w:rsid w:val="00913C77"/>
    <w:rsid w:val="00921042"/>
    <w:rsid w:val="00922D53"/>
    <w:rsid w:val="0095483E"/>
    <w:rsid w:val="00966B92"/>
    <w:rsid w:val="00993E08"/>
    <w:rsid w:val="009B1831"/>
    <w:rsid w:val="009B4579"/>
    <w:rsid w:val="009D1E3F"/>
    <w:rsid w:val="009E6E89"/>
    <w:rsid w:val="009F2392"/>
    <w:rsid w:val="00A12980"/>
    <w:rsid w:val="00A156E8"/>
    <w:rsid w:val="00A45059"/>
    <w:rsid w:val="00A577D2"/>
    <w:rsid w:val="00A651A5"/>
    <w:rsid w:val="00A661BA"/>
    <w:rsid w:val="00A76338"/>
    <w:rsid w:val="00A7652F"/>
    <w:rsid w:val="00AC2223"/>
    <w:rsid w:val="00B01655"/>
    <w:rsid w:val="00B11ED0"/>
    <w:rsid w:val="00B27E74"/>
    <w:rsid w:val="00B56356"/>
    <w:rsid w:val="00B60E10"/>
    <w:rsid w:val="00B70DAA"/>
    <w:rsid w:val="00BB7173"/>
    <w:rsid w:val="00BC2391"/>
    <w:rsid w:val="00BE0746"/>
    <w:rsid w:val="00BE1416"/>
    <w:rsid w:val="00BF7FCE"/>
    <w:rsid w:val="00C07190"/>
    <w:rsid w:val="00C3075E"/>
    <w:rsid w:val="00C42C4D"/>
    <w:rsid w:val="00C46737"/>
    <w:rsid w:val="00C573CD"/>
    <w:rsid w:val="00C675B9"/>
    <w:rsid w:val="00C93D17"/>
    <w:rsid w:val="00CF1DD5"/>
    <w:rsid w:val="00CF5CD8"/>
    <w:rsid w:val="00D17A67"/>
    <w:rsid w:val="00D27D33"/>
    <w:rsid w:val="00DB4FF9"/>
    <w:rsid w:val="00E056E0"/>
    <w:rsid w:val="00E36ED0"/>
    <w:rsid w:val="00E44162"/>
    <w:rsid w:val="00E47EE2"/>
    <w:rsid w:val="00E53294"/>
    <w:rsid w:val="00E5546C"/>
    <w:rsid w:val="00E678F7"/>
    <w:rsid w:val="00E84DD0"/>
    <w:rsid w:val="00ED0DBD"/>
    <w:rsid w:val="00ED65AA"/>
    <w:rsid w:val="00EF49DC"/>
    <w:rsid w:val="00F72873"/>
    <w:rsid w:val="00F822A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961955-9515-4580-96A8-BAE3C4C0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763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A76338"/>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A76338"/>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Arial" w:eastAsiaTheme="minorHAnsi" w:hAnsi="Arial" w:cstheme="minorBidi"/>
      <w:color w:val="auto"/>
      <w:sz w:val="24"/>
      <w:bdr w:val="none" w:sz="0" w:space="0" w:color="auto"/>
      <w:lang w:eastAsia="en-US"/>
    </w:rPr>
  </w:style>
  <w:style w:type="character" w:customStyle="1" w:styleId="mw-mmv-filename">
    <w:name w:val="mw-mmv-filename"/>
    <w:basedOn w:val="Absatz-Standardschriftart"/>
    <w:rsid w:val="00A76338"/>
  </w:style>
  <w:style w:type="character" w:styleId="BesuchterHyperlink">
    <w:name w:val="FollowedHyperlink"/>
    <w:basedOn w:val="Absatz-Standardschriftart"/>
    <w:uiPriority w:val="99"/>
    <w:semiHidden/>
    <w:unhideWhenUsed/>
    <w:rsid w:val="00B56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231">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b-web.de/material/methoden/Die-Parlamentsdebatt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b-web.de/material/methoden/ich-sehe-was-was-du-nicht-siehst.html"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thoden/drei-stuhle-fur-unterschiedliche-betrachtungsweise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rnstil.info/index.php?id=31" TargetMode="External"/><Relationship Id="rId23" Type="http://schemas.openxmlformats.org/officeDocument/2006/relationships/footer" Target="footer3.xml"/><Relationship Id="rId10" Type="http://schemas.openxmlformats.org/officeDocument/2006/relationships/hyperlink" Target="http://creativecommons.org/licenses/by-sa/3.0/de/deed.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mons.wikimedia.org/wiki/File:Bundesarchiv_Bild_102-11513,_Florida,_Wasserreiten_im_Kopfstand.jpg" TargetMode="External"/><Relationship Id="rId14" Type="http://schemas.openxmlformats.org/officeDocument/2006/relationships/hyperlink" Target="https://wb-web.de/wissen/lehren-lernen/lernstile-und-lerntypen.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A2B8-2D8B-4271-8BDC-E6AD1762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25CE5D26.dotm</Template>
  <TotalTime>0</TotalTime>
  <Pages>9</Pages>
  <Words>1754</Words>
  <Characters>11051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2</cp:revision>
  <cp:lastPrinted>2016-02-23T10:00:00Z</cp:lastPrinted>
  <dcterms:created xsi:type="dcterms:W3CDTF">2016-03-14T09:55:00Z</dcterms:created>
  <dcterms:modified xsi:type="dcterms:W3CDTF">2016-03-14T09:55:00Z</dcterms:modified>
</cp:coreProperties>
</file>