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CD" w:rsidRPr="00602CCD" w:rsidRDefault="00602CCD" w:rsidP="00602CCD">
      <w:pPr>
        <w:pStyle w:val="Materialtyp1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 xml:space="preserve">Handlungsanleitung </w:t>
      </w:r>
    </w:p>
    <w:p w:rsidR="00602CCD" w:rsidRPr="00602CCD" w:rsidRDefault="00602CCD" w:rsidP="00602CCD">
      <w:pPr>
        <w:pStyle w:val="Headline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Welche Sitzordnung passt zu meiner Lehrveranstaltung</w:t>
      </w:r>
      <w:r w:rsidR="005471E7">
        <w:rPr>
          <w:rFonts w:eastAsiaTheme="minorHAnsi"/>
          <w:lang w:eastAsia="en-US"/>
        </w:rPr>
        <w:t>?</w:t>
      </w:r>
    </w:p>
    <w:p w:rsidR="00602CCD" w:rsidRPr="00602CCD" w:rsidRDefault="00602CCD" w:rsidP="00602CCD">
      <w:pPr>
        <w:pStyle w:val="Teaser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 Anordnung von Tischen und Stühlen im Raum kann von großer Bedeutung für den Ablauf Ihres Kurses sein. Hier finden Sie einige Sitzordnungen mit deren Vor- und Nachteilen für Ihre Lehrveranstaltung.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5471E7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5355449C" wp14:editId="09360418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203450" cy="2203450"/>
            <wp:effectExtent l="0" t="0" r="6350" b="635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_Kursplanung Handlungsanleitung Sitzordnung-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lang w:eastAsia="en-US"/>
        </w:rPr>
        <w:t>Sternsitzordnung</w:t>
      </w: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Ausgezeichnet für Gruppenarbeit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Aktive Sitzordnung</w:t>
      </w: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Style w:val="berschrift3"/>
      </w:pPr>
      <w:r w:rsidRPr="00602CCD">
        <w:t>Kreis ohne Tische</w:t>
      </w:r>
    </w:p>
    <w:p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u w:val="single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00D0009" wp14:editId="1DC73FC6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_Kursplanung Handlungsanleitung Sitzordnung-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5471E7">
        <w:rPr>
          <w:bdr w:val="none" w:sz="0" w:space="0" w:color="auto"/>
          <w:lang w:eastAsia="en-US"/>
        </w:rPr>
        <w:t>Tische als Barrieren fallen weg.</w:t>
      </w:r>
    </w:p>
    <w:p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5471E7">
        <w:rPr>
          <w:bdr w:val="none" w:sz="0" w:space="0" w:color="auto"/>
          <w:lang w:eastAsia="en-US"/>
        </w:rPr>
        <w:t>Viele Teilnehmer haben Platz.</w:t>
      </w:r>
    </w:p>
    <w:p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fördert die Gesprächs</w:t>
      </w:r>
      <w:r w:rsidR="005471E7">
        <w:rPr>
          <w:bdr w:val="none" w:sz="0" w:space="0" w:color="auto"/>
          <w:lang w:eastAsia="en-US"/>
        </w:rPr>
        <w:t>-</w:t>
      </w:r>
      <w:r w:rsidRPr="00602CCD">
        <w:rPr>
          <w:bdr w:val="none" w:sz="0" w:space="0" w:color="auto"/>
          <w:lang w:eastAsia="en-US"/>
        </w:rPr>
        <w:t>atmosphäre.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</w:t>
      </w:r>
      <w:r w:rsidR="005471E7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e</w:t>
      </w: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:</w:t>
      </w:r>
    </w:p>
    <w:p w:rsid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Nicht alle Teilnehmer sind gewohnt, so frei im Raum zu sitzen.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In Anfangssituationen fühlen sich viele Erwachsene in dieser Anordnung nicht so wohl; die Schutz bietenden </w:t>
      </w:r>
      <w:r w:rsidR="005471E7">
        <w:rPr>
          <w:bdr w:val="none" w:sz="0" w:space="0" w:color="auto"/>
          <w:lang w:eastAsia="en-US"/>
        </w:rPr>
        <w:t>Tische</w:t>
      </w:r>
      <w:r w:rsidRPr="00602CCD">
        <w:rPr>
          <w:bdr w:val="none" w:sz="0" w:space="0" w:color="auto"/>
          <w:lang w:eastAsia="en-US"/>
        </w:rPr>
        <w:t xml:space="preserve"> fallen weg.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5471E7" w:rsidP="00602CCD">
      <w:pPr>
        <w:pStyle w:val="berschrift3"/>
      </w:pPr>
      <w:r>
        <w:lastRenderedPageBreak/>
        <w:t>Doppelkreis</w:t>
      </w:r>
    </w:p>
    <w:p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1FFA02B3" wp14:editId="55465AA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0600" cy="2260600"/>
            <wp:effectExtent l="0" t="0" r="635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_Kursplanung Handlungsanleitung Sitzordnung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  <w:r w:rsidR="00602CCD"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Sehr viele Teilnehmer haben Platz.</w:t>
      </w:r>
    </w:p>
    <w:p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Aufgelockerte Sitzordnung, die gesprächsanregend wirkt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 xml:space="preserve">Nachteile: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Nicht alle Anwesenden können sich sehen.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Der äußere Kreis wird vielfach bevorzugt.</w:t>
      </w: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Gruppentische im Plenum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eignet sich ausgezeichnet für den Wechsel zwischen Arbeit im Plenum und Arbeit in Kleingruppen, ohne dass die Sitzordnung umgestellt werden muss.</w:t>
      </w:r>
    </w:p>
    <w:p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 Kleingruppen bleiben auch im Plenum bestehen.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Nicht alle Anwesenden können sich sehen.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Default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bCs/>
          <w:color w:val="auto"/>
          <w:sz w:val="26"/>
          <w:szCs w:val="26"/>
          <w:bdr w:val="none" w:sz="0" w:space="0" w:color="auto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lastRenderedPageBreak/>
        <w:t>Die klassische Schulsitzordnung</w:t>
      </w:r>
    </w:p>
    <w:p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2336" behindDoc="1" locked="0" layoutInCell="1" allowOverlap="1" wp14:anchorId="4CAA6A46" wp14:editId="40BBDD8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0600" cy="2260600"/>
            <wp:effectExtent l="0" t="0" r="635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_Kursplanung Handlungsanleitung Sitzordnung-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Für Referate gut geeignet.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Eltern fühlen sich in der Schule/Schulerinnerungen steigen auf. </w:t>
      </w:r>
    </w:p>
    <w:p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Klassenzimmer muss nicht umgestellt werden.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Teilnehmer sind in der Regel passiver.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Gespräche laufen v.a. zwischen einzelnen und dem Lehrer, Leiter ab.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Erwachsene verhalten sich „wie Schüler“.</w:t>
      </w: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U-Form oder Hufeisen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Günstig für Referate.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Gute Sichtverbindung des Referenten/Leiters zu den Teilnehmern.</w:t>
      </w:r>
    </w:p>
    <w:p w:rsidR="00602CCD" w:rsidRPr="005471E7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Bekannte Sitzordnung (Versammlung, Feste).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Platz; werden auch die Innenseiten bestuhlt, können sich viele Teilnehmer nicht mehr sehen.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Große </w:t>
      </w:r>
      <w:r w:rsidR="005471E7">
        <w:rPr>
          <w:bdr w:val="none" w:sz="0" w:space="0" w:color="auto"/>
          <w:lang w:eastAsia="en-US"/>
        </w:rPr>
        <w:t>Distanz zwischen den Teilnehmenden</w:t>
      </w:r>
      <w:r w:rsidRPr="00602CCD">
        <w:rPr>
          <w:bdr w:val="none" w:sz="0" w:space="0" w:color="auto"/>
          <w:lang w:eastAsia="en-US"/>
        </w:rPr>
        <w:t>.</w:t>
      </w:r>
    </w:p>
    <w:p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lastRenderedPageBreak/>
        <w:t>Quadrat</w:t>
      </w:r>
    </w:p>
    <w:p w:rsidR="00602CCD" w:rsidRPr="00602CCD" w:rsidRDefault="005471E7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anchor distT="0" distB="0" distL="114300" distR="114300" simplePos="0" relativeHeight="251664384" behindDoc="1" locked="0" layoutInCell="1" allowOverlap="1" wp14:anchorId="570E5733" wp14:editId="5C3428A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79650" cy="2279650"/>
            <wp:effectExtent l="0" t="0" r="6350" b="635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_Kursplanung Handlungsanleitung Sitzordnung-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CCD"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Es braucht wenig Planung. 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 xml:space="preserve">Diese einfache Sitzordnung kann als Aktion mit den Teilnehmern durchgeführt werden. </w:t>
      </w:r>
    </w:p>
    <w:p w:rsidR="00602CCD" w:rsidRDefault="005471E7" w:rsidP="005471E7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Die Lehrende</w:t>
      </w:r>
      <w:r w:rsidR="00602CCD" w:rsidRPr="00602CCD">
        <w:rPr>
          <w:bdr w:val="none" w:sz="0" w:space="0" w:color="auto"/>
          <w:lang w:eastAsia="en-US"/>
        </w:rPr>
        <w:t xml:space="preserve"> hat keinen exklusiven Platz.</w:t>
      </w:r>
    </w:p>
    <w:p w:rsidR="005471E7" w:rsidRPr="005471E7" w:rsidRDefault="005471E7" w:rsidP="005471E7">
      <w:pPr>
        <w:pStyle w:val="AufzhlungPunkte"/>
        <w:numPr>
          <w:ilvl w:val="0"/>
          <w:numId w:val="0"/>
        </w:numPr>
        <w:ind w:left="720"/>
        <w:rPr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</w:p>
    <w:p w:rsidR="00602CCD" w:rsidRPr="00602CCD" w:rsidRDefault="005471E7" w:rsidP="005471E7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Nicht alle Teilnehmende</w:t>
      </w:r>
      <w:r w:rsidR="00602CCD" w:rsidRPr="00602CCD">
        <w:rPr>
          <w:bdr w:val="none" w:sz="0" w:space="0" w:color="auto"/>
          <w:lang w:eastAsia="en-US"/>
        </w:rPr>
        <w:t xml:space="preserve"> können sich sehen.</w:t>
      </w: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Style w:val="berschrift3"/>
        <w:rPr>
          <w:rFonts w:eastAsiaTheme="minorHAnsi"/>
          <w:lang w:eastAsia="en-US"/>
        </w:rPr>
      </w:pPr>
      <w:r w:rsidRPr="00602CCD">
        <w:rPr>
          <w:rFonts w:eastAsiaTheme="minorHAnsi"/>
          <w:lang w:eastAsia="en-US"/>
        </w:rPr>
        <w:t>Gruppenbestuhlung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Vorteile: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eignet sich ausgezeichnet für Gruppenarbeiten.</w:t>
      </w:r>
    </w:p>
    <w:p w:rsid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Dadurch, dass sich alle Teilnehmer sehen können, werden sie auch weniger abgelenkt.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</w:pPr>
      <w:r w:rsidRPr="00602CCD">
        <w:rPr>
          <w:rFonts w:ascii="Arial" w:eastAsiaTheme="minorHAnsi" w:hAnsi="Arial" w:cs="Arial"/>
          <w:b/>
          <w:color w:val="auto"/>
          <w:bdr w:val="none" w:sz="0" w:space="0" w:color="auto"/>
          <w:lang w:eastAsia="en-US"/>
        </w:rPr>
        <w:t>Nachteil:</w:t>
      </w:r>
    </w:p>
    <w:p w:rsidR="00602CCD" w:rsidRPr="00602CCD" w:rsidRDefault="00602CCD" w:rsidP="005471E7">
      <w:pPr>
        <w:pStyle w:val="AufzhlungPunkte"/>
        <w:rPr>
          <w:bdr w:val="none" w:sz="0" w:space="0" w:color="auto"/>
          <w:lang w:eastAsia="en-US"/>
        </w:rPr>
      </w:pPr>
      <w:r w:rsidRPr="00602CCD">
        <w:rPr>
          <w:bdr w:val="none" w:sz="0" w:space="0" w:color="auto"/>
          <w:lang w:eastAsia="en-US"/>
        </w:rPr>
        <w:t>Diese Sitzordnung braucht viel Platz; bei vielen Teilnehmern wird der Platz schnell zu eng.</w:t>
      </w:r>
      <w:r w:rsidRPr="00602CCD">
        <w:rPr>
          <w:noProof/>
          <w:bdr w:val="none" w:sz="0" w:space="0" w:color="auto"/>
        </w:rPr>
        <w:t xml:space="preserve"> </w:t>
      </w: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602CCD" w:rsidRPr="00602CCD" w:rsidRDefault="00602CCD" w:rsidP="00602C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noProof/>
          <w:color w:val="auto"/>
          <w:bdr w:val="none" w:sz="0" w:space="0" w:color="auto"/>
        </w:rPr>
      </w:pP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Quelle: </w:t>
      </w:r>
      <w:proofErr w:type="spellStart"/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Nuissl</w:t>
      </w:r>
      <w:proofErr w:type="spellEnd"/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, E. &amp; Siebert, H. (2013). </w:t>
      </w:r>
      <w:r w:rsidRPr="00602CCD">
        <w:rPr>
          <w:rFonts w:ascii="Arial" w:eastAsiaTheme="minorHAnsi" w:hAnsi="Arial" w:cs="Arial"/>
          <w:i/>
          <w:color w:val="auto"/>
          <w:bdr w:val="none" w:sz="0" w:space="0" w:color="auto"/>
          <w:lang w:eastAsia="en-US"/>
        </w:rPr>
        <w:t>Lehren an der VHS</w:t>
      </w:r>
      <w:r w:rsidRPr="00602CCD"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 Bielefeld: W. Bertelsmann</w:t>
      </w:r>
      <w:r>
        <w:rPr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sectPr w:rsidR="00602CCD" w:rsidRPr="00602CCD" w:rsidSect="00FD3A72">
      <w:headerReference w:type="default" r:id="rId13"/>
      <w:footerReference w:type="defaul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73" w:rsidRDefault="00AA0573" w:rsidP="00014AE4">
      <w:pPr>
        <w:spacing w:after="0" w:line="240" w:lineRule="auto"/>
      </w:pPr>
      <w:r>
        <w:separator/>
      </w:r>
    </w:p>
  </w:endnote>
  <w:endnote w:type="continuationSeparator" w:id="0">
    <w:p w:rsidR="00AA0573" w:rsidRDefault="00AA0573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A0573" w:rsidRDefault="00AA057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AA0573" w:rsidRPr="00DB4FF9" w:rsidRDefault="00AA0573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</w:t>
    </w:r>
    <w:r w:rsidR="00A25AE9">
      <w:rPr>
        <w:rFonts w:ascii="Arial" w:hAnsi="Arial" w:cs="Arial"/>
        <w:color w:val="333333"/>
        <w:sz w:val="16"/>
        <w:szCs w:val="16"/>
      </w:rPr>
      <w:t>leichen Bedingungen 3.0</w:t>
    </w:r>
    <w:r w:rsidRPr="00957FD7">
      <w:rPr>
        <w:rFonts w:ascii="Arial" w:hAnsi="Arial" w:cs="Arial"/>
        <w:color w:val="333333"/>
        <w:sz w:val="16"/>
        <w:szCs w:val="16"/>
      </w:rPr>
      <w:t xml:space="preserve">. </w:t>
    </w:r>
    <w:r w:rsidR="00A25AE9" w:rsidRPr="00957FD7">
      <w:rPr>
        <w:rFonts w:ascii="Arial" w:hAnsi="Arial" w:cs="Arial"/>
        <w:color w:val="333333"/>
        <w:sz w:val="16"/>
        <w:szCs w:val="16"/>
      </w:rPr>
      <w:t xml:space="preserve">Um eine Kopie dieser Lizenz zu sehen, besuchen Sie </w:t>
    </w:r>
    <w:hyperlink r:id="rId2" w:history="1">
      <w:r w:rsidR="00A25AE9" w:rsidRPr="00DA24B3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73" w:rsidRDefault="00AA0573" w:rsidP="00014AE4">
      <w:pPr>
        <w:spacing w:after="0" w:line="240" w:lineRule="auto"/>
      </w:pPr>
      <w:r>
        <w:separator/>
      </w:r>
    </w:p>
  </w:footnote>
  <w:footnote w:type="continuationSeparator" w:id="0">
    <w:p w:rsidR="00AA0573" w:rsidRDefault="00AA0573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73" w:rsidRDefault="00AA05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AE9" w:rsidRPr="00AC2223" w:rsidRDefault="00A25AE9" w:rsidP="00A25AE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  <w:p w:rsidR="00AA0573" w:rsidRPr="00AC2223" w:rsidRDefault="00AA0573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A25AE9" w:rsidRPr="00AC2223" w:rsidRDefault="00A25AE9" w:rsidP="00A25AE9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  <w:p w:rsidR="00AA0573" w:rsidRPr="00AC2223" w:rsidRDefault="00AA057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7D0"/>
    <w:multiLevelType w:val="hybridMultilevel"/>
    <w:tmpl w:val="6AFCB42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DD243576"/>
    <w:lvl w:ilvl="0" w:tplc="7A5EFB0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0202"/>
    <w:multiLevelType w:val="hybridMultilevel"/>
    <w:tmpl w:val="6E682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6129"/>
    <w:multiLevelType w:val="hybridMultilevel"/>
    <w:tmpl w:val="3A5C6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218"/>
    <w:multiLevelType w:val="hybridMultilevel"/>
    <w:tmpl w:val="C2281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2480"/>
    <w:multiLevelType w:val="hybridMultilevel"/>
    <w:tmpl w:val="10480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9426A"/>
    <w:multiLevelType w:val="hybridMultilevel"/>
    <w:tmpl w:val="28665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707"/>
    <w:multiLevelType w:val="hybridMultilevel"/>
    <w:tmpl w:val="2788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423B"/>
    <w:multiLevelType w:val="hybridMultilevel"/>
    <w:tmpl w:val="34480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65AA"/>
    <w:multiLevelType w:val="hybridMultilevel"/>
    <w:tmpl w:val="0F9C2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1166"/>
    <w:multiLevelType w:val="hybridMultilevel"/>
    <w:tmpl w:val="15408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ABD"/>
    <w:multiLevelType w:val="hybridMultilevel"/>
    <w:tmpl w:val="29FAE1B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A905898"/>
    <w:multiLevelType w:val="hybridMultilevel"/>
    <w:tmpl w:val="1920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D58B5"/>
    <w:multiLevelType w:val="hybridMultilevel"/>
    <w:tmpl w:val="B5E2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90D52"/>
    <w:multiLevelType w:val="hybridMultilevel"/>
    <w:tmpl w:val="71A2A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626BA"/>
    <w:multiLevelType w:val="hybridMultilevel"/>
    <w:tmpl w:val="F4A61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72FA5"/>
    <w:rsid w:val="00333725"/>
    <w:rsid w:val="0048036C"/>
    <w:rsid w:val="004A33CC"/>
    <w:rsid w:val="00506977"/>
    <w:rsid w:val="00527C57"/>
    <w:rsid w:val="005471E7"/>
    <w:rsid w:val="00574BEB"/>
    <w:rsid w:val="005B2946"/>
    <w:rsid w:val="005C0361"/>
    <w:rsid w:val="006027BA"/>
    <w:rsid w:val="00602CCD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25AE9"/>
    <w:rsid w:val="00A651A5"/>
    <w:rsid w:val="00A7652F"/>
    <w:rsid w:val="00AA0573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C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3DE9-629D-4AD3-B884-B84CDE5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46667827</Template>
  <TotalTime>0</TotalTime>
  <Pages>4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5</cp:revision>
  <cp:lastPrinted>2015-10-16T10:30:00Z</cp:lastPrinted>
  <dcterms:created xsi:type="dcterms:W3CDTF">2015-11-05T14:45:00Z</dcterms:created>
  <dcterms:modified xsi:type="dcterms:W3CDTF">2015-11-10T13:47:00Z</dcterms:modified>
</cp:coreProperties>
</file>