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B559F" w14:textId="7EDBA437" w:rsidR="009A3012" w:rsidRPr="009A3012" w:rsidRDefault="00DC62E6" w:rsidP="009A3012">
      <w:pPr>
        <w:pStyle w:val="StandardWeb"/>
        <w:shd w:val="clear" w:color="auto" w:fill="FFFFFF"/>
        <w:spacing w:before="0" w:beforeAutospacing="0" w:after="0" w:afterAutospacing="0" w:line="276" w:lineRule="auto"/>
        <w:rPr>
          <w:rFonts w:ascii="Arial" w:eastAsiaTheme="minorHAnsi" w:hAnsi="Arial" w:cs="Arial"/>
          <w:b/>
          <w:color w:val="0049A2"/>
          <w:sz w:val="32"/>
          <w:szCs w:val="22"/>
          <w:lang w:eastAsia="en-US"/>
        </w:rPr>
      </w:pPr>
      <w:r w:rsidRPr="00DC62E6">
        <w:rPr>
          <w:rFonts w:ascii="Arial" w:eastAsiaTheme="minorHAnsi" w:hAnsi="Arial" w:cs="Arial"/>
          <w:b/>
          <w:color w:val="0049A2"/>
          <w:sz w:val="32"/>
          <w:szCs w:val="22"/>
          <w:lang w:eastAsia="en-US"/>
        </w:rPr>
        <w:t>Barrieren digitaler Teilhabe erkennen und überwinden</w:t>
      </w:r>
    </w:p>
    <w:p w14:paraId="1F366FFE" w14:textId="21D344A1" w:rsidR="000F72D0" w:rsidRDefault="00186713" w:rsidP="000F72D0">
      <w:pPr>
        <w:rPr>
          <w:rFonts w:ascii="Arial" w:hAnsi="Arial" w:cs="Arial"/>
          <w:b/>
        </w:rPr>
      </w:pPr>
      <w:r w:rsidRPr="009611A1">
        <w:rPr>
          <w:b/>
          <w:bCs/>
          <w:noProof/>
        </w:rPr>
        <mc:AlternateContent>
          <mc:Choice Requires="wps">
            <w:drawing>
              <wp:anchor distT="0" distB="0" distL="114300" distR="114300" simplePos="0" relativeHeight="251663360" behindDoc="0" locked="0" layoutInCell="1" allowOverlap="1" wp14:anchorId="28A340D2" wp14:editId="4F366B1C">
                <wp:simplePos x="0" y="0"/>
                <wp:positionH relativeFrom="column">
                  <wp:posOffset>-2540</wp:posOffset>
                </wp:positionH>
                <wp:positionV relativeFrom="paragraph">
                  <wp:posOffset>2755265</wp:posOffset>
                </wp:positionV>
                <wp:extent cx="1932305" cy="635"/>
                <wp:effectExtent l="0" t="0" r="0" b="0"/>
                <wp:wrapSquare wrapText="bothSides"/>
                <wp:docPr id="471276217" name="Textfeld 1"/>
                <wp:cNvGraphicFramePr/>
                <a:graphic xmlns:a="http://schemas.openxmlformats.org/drawingml/2006/main">
                  <a:graphicData uri="http://schemas.microsoft.com/office/word/2010/wordprocessingShape">
                    <wps:wsp>
                      <wps:cNvSpPr txBox="1"/>
                      <wps:spPr>
                        <a:xfrm>
                          <a:off x="0" y="0"/>
                          <a:ext cx="1932305" cy="635"/>
                        </a:xfrm>
                        <a:prstGeom prst="rect">
                          <a:avLst/>
                        </a:prstGeom>
                        <a:solidFill>
                          <a:prstClr val="white"/>
                        </a:solidFill>
                        <a:ln>
                          <a:noFill/>
                        </a:ln>
                      </wps:spPr>
                      <wps:txbx>
                        <w:txbxContent>
                          <w:p w14:paraId="23388983" w14:textId="0019B778" w:rsidR="00186713" w:rsidRPr="000F2BB2" w:rsidRDefault="00186713" w:rsidP="00186713">
                            <w:pPr>
                              <w:pStyle w:val="Beschriftung"/>
                              <w:rPr>
                                <w:noProof/>
                                <w:sz w:val="22"/>
                                <w:szCs w:val="22"/>
                              </w:rPr>
                            </w:pPr>
                            <w:r>
                              <w:t xml:space="preserve">Bild </w:t>
                            </w:r>
                            <w:r>
                              <w:fldChar w:fldCharType="begin"/>
                            </w:r>
                            <w:r>
                              <w:instrText xml:space="preserve"> SEQ Bild \* ARABIC </w:instrText>
                            </w:r>
                            <w:r>
                              <w:fldChar w:fldCharType="separate"/>
                            </w:r>
                            <w:r w:rsidR="008D6FFF">
                              <w:rPr>
                                <w:noProof/>
                              </w:rPr>
                              <w:t>1</w:t>
                            </w:r>
                            <w:r>
                              <w:fldChar w:fldCharType="end"/>
                            </w:r>
                            <w:r>
                              <w:t xml:space="preserve"> Cover des Leitfadens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A340D2" id="_x0000_t202" coordsize="21600,21600" o:spt="202" path="m,l,21600r21600,l21600,xe">
                <v:stroke joinstyle="miter"/>
                <v:path gradientshapeok="t" o:connecttype="rect"/>
              </v:shapetype>
              <v:shape id="Textfeld 1" o:spid="_x0000_s1026" type="#_x0000_t202" style="position:absolute;margin-left:-.2pt;margin-top:216.95pt;width:152.1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" stroked="f">
                <v:textbox style="mso-fit-shape-to-text:t" inset="0,0,0,0">
                  <w:txbxContent>
                    <w:p w14:paraId="23388983" w14:textId="0019B778" w:rsidR="00186713" w:rsidRPr="000F2BB2" w:rsidRDefault="00186713" w:rsidP="00186713">
                      <w:pPr>
                        <w:pStyle w:val="Beschriftung"/>
                        <w:rPr>
                          <w:noProof/>
                          <w:sz w:val="22"/>
                          <w:szCs w:val="22"/>
                        </w:rPr>
                      </w:pPr>
                      <w:r>
                        <w:t xml:space="preserve">Bild </w:t>
                      </w:r>
                      <w:r>
                        <w:fldChar w:fldCharType="begin"/>
                      </w:r>
                      <w:r>
                        <w:instrText xml:space="preserve"> SEQ Bild \* ARABIC </w:instrText>
                      </w:r>
                      <w:r>
                        <w:fldChar w:fldCharType="separate"/>
                      </w:r>
                      <w:r w:rsidR="008D6FFF">
                        <w:rPr>
                          <w:noProof/>
                        </w:rPr>
                        <w:t>1</w:t>
                      </w:r>
                      <w:r>
                        <w:fldChar w:fldCharType="end"/>
                      </w:r>
                      <w:r>
                        <w:t xml:space="preserve"> Cover des Leitfadens</w:t>
                      </w:r>
                    </w:p>
                  </w:txbxContent>
                </v:textbox>
                <w10:wrap type="square"/>
              </v:shape>
            </w:pict>
          </mc:Fallback>
        </mc:AlternateContent>
      </w:r>
      <w:r w:rsidR="00976A32" w:rsidRPr="009611A1">
        <w:rPr>
          <w:b/>
          <w:bCs/>
          <w:noProof/>
        </w:rPr>
        <w:drawing>
          <wp:anchor distT="0" distB="0" distL="114300" distR="114300" simplePos="0" relativeHeight="251658240" behindDoc="0" locked="0" layoutInCell="1" allowOverlap="1" wp14:anchorId="20D2F92A" wp14:editId="4B1EDF0A">
            <wp:simplePos x="0" y="0"/>
            <wp:positionH relativeFrom="column">
              <wp:posOffset>-2648</wp:posOffset>
            </wp:positionH>
            <wp:positionV relativeFrom="paragraph">
              <wp:posOffset>60</wp:posOffset>
            </wp:positionV>
            <wp:extent cx="1932317" cy="2698404"/>
            <wp:effectExtent l="0" t="0" r="0" b="6985"/>
            <wp:wrapSquare wrapText="bothSides"/>
            <wp:docPr id="1000457768" name="Grafik 1" descr="Ein Bild, das Text, Computer, Kleidung,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7768" name="Grafik 1" descr="Ein Bild, das Text, Computer, Kleidung, Screensho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2317" cy="2698404"/>
                    </a:xfrm>
                    <a:prstGeom prst="rect">
                      <a:avLst/>
                    </a:prstGeom>
                  </pic:spPr>
                </pic:pic>
              </a:graphicData>
            </a:graphic>
          </wp:anchor>
        </w:drawing>
      </w:r>
      <w:r w:rsidR="00723CEF" w:rsidRPr="009611A1">
        <w:rPr>
          <w:rFonts w:ascii="Arial" w:hAnsi="Arial" w:cs="Arial"/>
          <w:b/>
          <w:bCs/>
        </w:rPr>
        <w:t xml:space="preserve">Um </w:t>
      </w:r>
      <w:r w:rsidR="00723CEF" w:rsidRPr="009611A1">
        <w:rPr>
          <w:rFonts w:ascii="Arial" w:eastAsia="Times New Roman" w:hAnsi="Arial" w:cs="Arial"/>
          <w:b/>
          <w:bCs/>
          <w:color w:val="000000"/>
          <w:lang w:eastAsia="de-DE"/>
        </w:rPr>
        <w:t xml:space="preserve">Chancen, Herausforderungen und Risiken von Menschen mit unterschiedlichen </w:t>
      </w:r>
      <w:r w:rsidR="00E30243">
        <w:rPr>
          <w:rFonts w:ascii="Arial" w:eastAsia="Times New Roman" w:hAnsi="Arial" w:cs="Arial"/>
          <w:b/>
          <w:bCs/>
          <w:color w:val="000000"/>
          <w:lang w:eastAsia="de-DE"/>
        </w:rPr>
        <w:t>Beeinträchtigungen</w:t>
      </w:r>
      <w:r w:rsidR="00723CEF" w:rsidRPr="009611A1">
        <w:rPr>
          <w:rFonts w:ascii="Arial" w:eastAsia="Times New Roman" w:hAnsi="Arial" w:cs="Arial"/>
          <w:b/>
          <w:bCs/>
          <w:color w:val="000000"/>
          <w:lang w:eastAsia="de-DE"/>
        </w:rPr>
        <w:t xml:space="preserve"> im Kontext digitaler Medien und digitaler Bildung zu identifizieren</w:t>
      </w:r>
      <w:r w:rsidR="009611A1" w:rsidRPr="009611A1">
        <w:rPr>
          <w:rFonts w:ascii="Arial" w:eastAsia="Times New Roman" w:hAnsi="Arial" w:cs="Arial"/>
          <w:b/>
          <w:bCs/>
          <w:color w:val="000000"/>
          <w:lang w:eastAsia="de-DE"/>
        </w:rPr>
        <w:t>, wurde ein Leitfaden</w:t>
      </w:r>
      <w:r w:rsidR="007D3217">
        <w:rPr>
          <w:rFonts w:ascii="Arial" w:eastAsia="Times New Roman" w:hAnsi="Arial" w:cs="Arial"/>
          <w:b/>
          <w:bCs/>
          <w:color w:val="000000"/>
          <w:lang w:eastAsia="de-DE"/>
        </w:rPr>
        <w:t xml:space="preserve"> für die Praxis</w:t>
      </w:r>
      <w:r w:rsidR="009611A1" w:rsidRPr="009611A1">
        <w:rPr>
          <w:rFonts w:ascii="Arial" w:eastAsia="Times New Roman" w:hAnsi="Arial" w:cs="Arial"/>
          <w:b/>
          <w:bCs/>
          <w:color w:val="000000"/>
          <w:lang w:eastAsia="de-DE"/>
        </w:rPr>
        <w:t xml:space="preserve"> erstellt</w:t>
      </w:r>
      <w:r w:rsidR="00723CEF" w:rsidRPr="009611A1">
        <w:rPr>
          <w:rFonts w:ascii="Arial" w:eastAsia="Times New Roman" w:hAnsi="Arial" w:cs="Arial"/>
          <w:b/>
          <w:bCs/>
          <w:color w:val="000000"/>
          <w:lang w:eastAsia="de-DE"/>
        </w:rPr>
        <w:t xml:space="preserve">. </w:t>
      </w:r>
      <w:r w:rsidR="000F72D0" w:rsidRPr="009611A1">
        <w:rPr>
          <w:rFonts w:ascii="Arial" w:hAnsi="Arial" w:cs="Arial"/>
          <w:b/>
          <w:bCs/>
        </w:rPr>
        <w:t>Der</w:t>
      </w:r>
      <w:r w:rsidR="000F72D0" w:rsidRPr="000F72D0">
        <w:rPr>
          <w:rFonts w:ascii="Arial" w:hAnsi="Arial" w:cs="Arial"/>
          <w:b/>
        </w:rPr>
        <w:t xml:space="preserve"> Leitfaden steht kostenfrei Interessierten zur Verfügung</w:t>
      </w:r>
      <w:r w:rsidR="00B30F48">
        <w:rPr>
          <w:rFonts w:ascii="Arial" w:hAnsi="Arial" w:cs="Arial"/>
          <w:b/>
        </w:rPr>
        <w:t xml:space="preserve"> und soll </w:t>
      </w:r>
      <w:r w:rsidR="00DF32CC">
        <w:rPr>
          <w:rFonts w:ascii="Arial" w:hAnsi="Arial" w:cs="Arial"/>
          <w:b/>
        </w:rPr>
        <w:t>bei der Schaffung barrierefreier Zugänge</w:t>
      </w:r>
      <w:r w:rsidR="008518C3">
        <w:rPr>
          <w:rFonts w:ascii="Arial" w:hAnsi="Arial" w:cs="Arial"/>
          <w:b/>
        </w:rPr>
        <w:t xml:space="preserve"> zu Bildung und Stärkung der Teilhabe aller</w:t>
      </w:r>
      <w:r w:rsidR="00494B3C">
        <w:rPr>
          <w:rFonts w:ascii="Arial" w:hAnsi="Arial" w:cs="Arial"/>
          <w:b/>
        </w:rPr>
        <w:t xml:space="preserve"> helfen</w:t>
      </w:r>
      <w:r w:rsidR="000F72D0" w:rsidRPr="000F72D0">
        <w:rPr>
          <w:rFonts w:ascii="Arial" w:hAnsi="Arial" w:cs="Arial"/>
          <w:b/>
        </w:rPr>
        <w:t>.</w:t>
      </w:r>
      <w:r w:rsidR="0002110A">
        <w:rPr>
          <w:rFonts w:ascii="Arial" w:hAnsi="Arial" w:cs="Arial"/>
          <w:b/>
        </w:rPr>
        <w:t xml:space="preserve"> </w:t>
      </w:r>
    </w:p>
    <w:p w14:paraId="7177084C" w14:textId="424A6408" w:rsidR="0002110A" w:rsidRPr="00D316A9" w:rsidRDefault="0067023E" w:rsidP="000F72D0">
      <w:pPr>
        <w:rPr>
          <w:rFonts w:ascii="Arial" w:hAnsi="Arial" w:cs="Arial"/>
          <w:bCs/>
        </w:rPr>
      </w:pPr>
      <w:r w:rsidRPr="00D316A9">
        <w:rPr>
          <w:rFonts w:ascii="Arial" w:hAnsi="Arial" w:cs="Arial"/>
          <w:bCs/>
        </w:rPr>
        <w:t>Entstanden ist der Leitfaden i</w:t>
      </w:r>
      <w:r w:rsidR="0002110A" w:rsidRPr="00D316A9">
        <w:rPr>
          <w:rFonts w:ascii="Arial" w:hAnsi="Arial" w:cs="Arial"/>
          <w:bCs/>
        </w:rPr>
        <w:t>m BMBF geförderten Projekt „Zukunft digitaler Teilhabe von Menschen mit Behinderung – Chancen, Risiken und Lösungsmöglichkeiten“ (</w:t>
      </w:r>
      <w:proofErr w:type="spellStart"/>
      <w:r w:rsidR="0002110A" w:rsidRPr="00D316A9">
        <w:rPr>
          <w:rFonts w:ascii="Arial" w:hAnsi="Arial" w:cs="Arial"/>
          <w:bCs/>
        </w:rPr>
        <w:t>digitaleTeilhaBe</w:t>
      </w:r>
      <w:proofErr w:type="spellEnd"/>
      <w:r w:rsidR="0002110A" w:rsidRPr="00D316A9">
        <w:rPr>
          <w:rFonts w:ascii="Arial" w:hAnsi="Arial" w:cs="Arial"/>
          <w:bCs/>
        </w:rPr>
        <w:t>)“ des Forschungsinstituts Betriebliche Bildung (f-</w:t>
      </w:r>
      <w:proofErr w:type="spellStart"/>
      <w:r w:rsidR="0002110A" w:rsidRPr="00D316A9">
        <w:rPr>
          <w:rFonts w:ascii="Arial" w:hAnsi="Arial" w:cs="Arial"/>
          <w:bCs/>
        </w:rPr>
        <w:t>bb</w:t>
      </w:r>
      <w:proofErr w:type="spellEnd"/>
      <w:r w:rsidR="0002110A" w:rsidRPr="00D316A9">
        <w:rPr>
          <w:rFonts w:ascii="Arial" w:hAnsi="Arial" w:cs="Arial"/>
          <w:bCs/>
        </w:rPr>
        <w:t>)</w:t>
      </w:r>
      <w:r w:rsidR="00D316A9" w:rsidRPr="00D316A9">
        <w:rPr>
          <w:rFonts w:ascii="Arial" w:hAnsi="Arial" w:cs="Arial"/>
          <w:bCs/>
        </w:rPr>
        <w:t>.</w:t>
      </w:r>
    </w:p>
    <w:p w14:paraId="18509E50" w14:textId="00D328F5" w:rsidR="00A001B3" w:rsidRDefault="00A001B3" w:rsidP="000F72D0">
      <w:pPr>
        <w:rPr>
          <w:rFonts w:ascii="Arial" w:eastAsia="Times New Roman" w:hAnsi="Arial" w:cs="Arial"/>
          <w:color w:val="000000"/>
          <w:lang w:eastAsia="de-DE"/>
        </w:rPr>
      </w:pPr>
      <w:r w:rsidRPr="00A001B3">
        <w:rPr>
          <w:rFonts w:ascii="Arial" w:eastAsia="Times New Roman" w:hAnsi="Arial" w:cs="Arial"/>
          <w:color w:val="000000"/>
          <w:lang w:eastAsia="de-DE"/>
        </w:rPr>
        <w:t>Weiterhin sollten im Projekt Entwicklungs- und Unterstützungsbedarfe zur Stärkung von digitaler Teilhabe in Bildungs- und Arbeitsprozessen erfasst und ausdifferenziert werden, um der Gefahr einer digitalen Kluft zwischen Personen mit und ohne Beeinträchtigungen zu begegnen. Während Personen mit körperlichen Beeinträchtigungen oder mit einer Behinderung der Sinne bisweilen stärker von der Digitalisierung profitieren, da hier entsprechende Technologien (z.B. Screen-Reader) helfen können, Barrieren zu überwinden, stehen Personen mit psychischen oder kognitiven Beeinträchtigungen kaum digitale Assistenzsysteme zur Verfügung.</w:t>
      </w:r>
      <w:r w:rsidR="00551C4C">
        <w:rPr>
          <w:rFonts w:ascii="Arial" w:eastAsia="Times New Roman" w:hAnsi="Arial" w:cs="Arial"/>
          <w:color w:val="000000"/>
          <w:lang w:eastAsia="de-DE"/>
        </w:rPr>
        <w:t xml:space="preserve"> Die Publikation ist allen empfohlen, die sich mit der barrierefreien Gestaltung beim Einsatz und der Nutzung digitaler Bildungsangebote auseinandersetzen.</w:t>
      </w:r>
    </w:p>
    <w:p w14:paraId="50236309" w14:textId="77777777" w:rsidR="00FF7ED6" w:rsidRDefault="00FF7ED6" w:rsidP="00FF7ED6">
      <w:pPr>
        <w:rPr>
          <w:rFonts w:ascii="Arial" w:eastAsia="Times New Roman" w:hAnsi="Arial" w:cs="Arial"/>
          <w:color w:val="000000"/>
          <w:lang w:eastAsia="de-DE"/>
        </w:rPr>
      </w:pPr>
      <w:r w:rsidRPr="00FF7ED6">
        <w:rPr>
          <w:rFonts w:ascii="Arial" w:eastAsia="Times New Roman" w:hAnsi="Arial" w:cs="Arial"/>
          <w:color w:val="000000"/>
          <w:lang w:eastAsia="de-DE"/>
        </w:rPr>
        <w:t>Der Leitfaden ist in verschiedene Abschnitte unterteilt. Im ersten Abschnitt wird das Projekt, das methodische Vorgehen und die wissenschaftlichen Erkenntnisse vorgestellt. Im zweiten Abschnitt werden die Ergebnisse aufbereitet und systematisiert zur Verfügung gestellt. Insbesondere jene Barrieren finden Erwähnung, die besonders oft und über alle Zielgruppen hinweg benannt wurden. In den weiteren Abschnitten werden zum einen die Barrieren benannt und Lösungsansätze beschrieben und können für die eigene Arbeit nützlich sein, möchte man entsprechende Barrieren in seinem Angebot minimieren. Es werden im Leitfaden vorrangig Möglichkeiten vorgestellt, die kurzfristig durch Betroffene selbst bzw. durch ihr Umfeld umgesetzt werden können.</w:t>
      </w:r>
    </w:p>
    <w:p w14:paraId="340C8FF0" w14:textId="77777777" w:rsidR="007D2C40" w:rsidRDefault="007D2C40" w:rsidP="007D2C40">
      <w:pPr>
        <w:keepNext/>
        <w:jc w:val="center"/>
      </w:pPr>
      <w:r>
        <w:rPr>
          <w:noProof/>
        </w:rPr>
        <w:lastRenderedPageBreak/>
        <w:drawing>
          <wp:inline distT="0" distB="0" distL="0" distR="0" wp14:anchorId="16B79F11" wp14:editId="1D5E0C8B">
            <wp:extent cx="4143375" cy="3581400"/>
            <wp:effectExtent l="0" t="0" r="9525" b="0"/>
            <wp:docPr id="1993209110" name="Grafik 1" descr="Ein Bild, das Text, Screenshot, Schrift,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209110" name="Grafik 1" descr="Ein Bild, das Text, Screenshot, Schrift, parallel enthält.&#10;&#10;Automatisch generierte Beschreibung"/>
                    <pic:cNvPicPr/>
                  </pic:nvPicPr>
                  <pic:blipFill>
                    <a:blip r:embed="rId12"/>
                    <a:stretch>
                      <a:fillRect/>
                    </a:stretch>
                  </pic:blipFill>
                  <pic:spPr>
                    <a:xfrm>
                      <a:off x="0" y="0"/>
                      <a:ext cx="4143375" cy="3581400"/>
                    </a:xfrm>
                    <a:prstGeom prst="rect">
                      <a:avLst/>
                    </a:prstGeom>
                  </pic:spPr>
                </pic:pic>
              </a:graphicData>
            </a:graphic>
          </wp:inline>
        </w:drawing>
      </w:r>
    </w:p>
    <w:p w14:paraId="2F78AA0C" w14:textId="691A4AC5" w:rsidR="007D2C40" w:rsidRDefault="007D2C40" w:rsidP="007D2C40">
      <w:pPr>
        <w:pStyle w:val="Beschriftung"/>
        <w:jc w:val="center"/>
        <w:rPr>
          <w:rFonts w:ascii="Arial" w:eastAsia="Times New Roman" w:hAnsi="Arial" w:cs="Arial"/>
          <w:color w:val="000000"/>
          <w:lang w:eastAsia="de-DE"/>
        </w:rPr>
      </w:pPr>
      <w:r>
        <w:t xml:space="preserve">Bild </w:t>
      </w:r>
      <w:r>
        <w:fldChar w:fldCharType="begin"/>
      </w:r>
      <w:r>
        <w:instrText xml:space="preserve"> SEQ Bild \* ARABIC </w:instrText>
      </w:r>
      <w:r>
        <w:fldChar w:fldCharType="separate"/>
      </w:r>
      <w:r w:rsidR="008D6FFF">
        <w:rPr>
          <w:noProof/>
        </w:rPr>
        <w:t>2</w:t>
      </w:r>
      <w:r>
        <w:fldChar w:fldCharType="end"/>
      </w:r>
      <w:r>
        <w:t xml:space="preserve"> Barrieren digitaler Teilhabe (in Prozent; In: Kreuder-Schock et al., 2024, S. 22)</w:t>
      </w:r>
    </w:p>
    <w:p w14:paraId="16CD5E06" w14:textId="5E662012" w:rsidR="00027A8E" w:rsidRPr="000F03BA" w:rsidRDefault="000F03BA" w:rsidP="000F03BA">
      <w:pPr>
        <w:rPr>
          <w:rFonts w:ascii="Arial" w:eastAsia="Times New Roman" w:hAnsi="Arial" w:cs="Arial"/>
          <w:color w:val="000000"/>
          <w:lang w:eastAsia="de-DE"/>
        </w:rPr>
      </w:pPr>
      <w:r w:rsidRPr="000F03BA">
        <w:rPr>
          <w:rFonts w:ascii="Arial" w:eastAsia="Times New Roman" w:hAnsi="Arial" w:cs="Arial"/>
          <w:color w:val="000000"/>
          <w:lang w:eastAsia="de-DE"/>
        </w:rPr>
        <w:t>Folgende Barrieren adressiert der Leitfaden und entsprechende Lösungswege an:</w:t>
      </w:r>
    </w:p>
    <w:p w14:paraId="29121BFA" w14:textId="77777777" w:rsidR="000F03BA" w:rsidRPr="00D55746" w:rsidRDefault="000F03BA" w:rsidP="00D55746">
      <w:pPr>
        <w:spacing w:after="160" w:line="259" w:lineRule="auto"/>
        <w:ind w:left="360"/>
        <w:rPr>
          <w:rFonts w:ascii="Arial" w:hAnsi="Arial" w:cs="Arial"/>
        </w:rPr>
      </w:pPr>
      <w:r w:rsidRPr="00D55746">
        <w:rPr>
          <w:rFonts w:ascii="Arial" w:hAnsi="Arial" w:cs="Arial"/>
        </w:rPr>
        <w:t>Fehlende Sozialkontakte</w:t>
      </w:r>
    </w:p>
    <w:p w14:paraId="36C7FD91" w14:textId="77777777" w:rsidR="000F03BA" w:rsidRPr="00D55746" w:rsidRDefault="000F03BA" w:rsidP="00D55746">
      <w:pPr>
        <w:spacing w:after="160" w:line="259" w:lineRule="auto"/>
        <w:ind w:left="360"/>
        <w:rPr>
          <w:rFonts w:ascii="Arial" w:hAnsi="Arial" w:cs="Arial"/>
        </w:rPr>
      </w:pPr>
      <w:r w:rsidRPr="00D55746">
        <w:rPr>
          <w:rFonts w:ascii="Arial" w:hAnsi="Arial" w:cs="Arial"/>
        </w:rPr>
        <w:t>Umgang mit Videotelefonie-Programmen</w:t>
      </w:r>
    </w:p>
    <w:p w14:paraId="315782E9" w14:textId="77777777" w:rsidR="000F03BA" w:rsidRPr="00D55746" w:rsidRDefault="000F03BA" w:rsidP="00D55746">
      <w:pPr>
        <w:spacing w:after="160" w:line="259" w:lineRule="auto"/>
        <w:ind w:left="360"/>
        <w:rPr>
          <w:rFonts w:ascii="Arial" w:hAnsi="Arial" w:cs="Arial"/>
        </w:rPr>
      </w:pPr>
      <w:r w:rsidRPr="00D55746">
        <w:rPr>
          <w:rFonts w:ascii="Arial" w:hAnsi="Arial" w:cs="Arial"/>
        </w:rPr>
        <w:t xml:space="preserve">Ungenügende Bedienkompetenz / digital </w:t>
      </w:r>
      <w:proofErr w:type="spellStart"/>
      <w:r w:rsidRPr="00D55746">
        <w:rPr>
          <w:rFonts w:ascii="Arial" w:hAnsi="Arial" w:cs="Arial"/>
        </w:rPr>
        <w:t>literacy</w:t>
      </w:r>
      <w:proofErr w:type="spellEnd"/>
    </w:p>
    <w:p w14:paraId="0545F951" w14:textId="77777777" w:rsidR="000F03BA" w:rsidRPr="00D55746" w:rsidRDefault="000F03BA" w:rsidP="00D55746">
      <w:pPr>
        <w:spacing w:after="160" w:line="259" w:lineRule="auto"/>
        <w:ind w:left="360"/>
        <w:rPr>
          <w:rFonts w:ascii="Arial" w:hAnsi="Arial" w:cs="Arial"/>
        </w:rPr>
      </w:pPr>
      <w:r w:rsidRPr="00D55746">
        <w:rPr>
          <w:rFonts w:ascii="Arial" w:hAnsi="Arial" w:cs="Arial"/>
        </w:rPr>
        <w:t>Fehlendes Wissen bei Dritten</w:t>
      </w:r>
    </w:p>
    <w:p w14:paraId="687A55A4" w14:textId="77777777" w:rsidR="000F03BA" w:rsidRPr="00D55746" w:rsidRDefault="000F03BA" w:rsidP="00D55746">
      <w:pPr>
        <w:spacing w:after="160" w:line="259" w:lineRule="auto"/>
        <w:ind w:left="360"/>
        <w:rPr>
          <w:rFonts w:ascii="Arial" w:hAnsi="Arial" w:cs="Arial"/>
        </w:rPr>
      </w:pPr>
      <w:r w:rsidRPr="00D55746">
        <w:rPr>
          <w:rFonts w:ascii="Arial" w:hAnsi="Arial" w:cs="Arial"/>
        </w:rPr>
        <w:t>Kommunikationsschwierigkeiten mit formellen Systemen</w:t>
      </w:r>
    </w:p>
    <w:p w14:paraId="38345DC7" w14:textId="77777777" w:rsidR="000F03BA" w:rsidRPr="00D55746" w:rsidRDefault="000F03BA" w:rsidP="00D55746">
      <w:pPr>
        <w:spacing w:after="160" w:line="259" w:lineRule="auto"/>
        <w:ind w:left="360"/>
        <w:rPr>
          <w:rFonts w:ascii="Arial" w:hAnsi="Arial" w:cs="Arial"/>
        </w:rPr>
      </w:pPr>
      <w:r w:rsidRPr="00D55746">
        <w:rPr>
          <w:rFonts w:ascii="Arial" w:hAnsi="Arial" w:cs="Arial"/>
        </w:rPr>
        <w:t>Fehlender Zugang zu Geräten</w:t>
      </w:r>
    </w:p>
    <w:p w14:paraId="4BFE7608" w14:textId="77777777" w:rsidR="000F03BA" w:rsidRPr="00D55746" w:rsidRDefault="000F03BA" w:rsidP="00D55746">
      <w:pPr>
        <w:spacing w:after="160" w:line="259" w:lineRule="auto"/>
        <w:ind w:left="360"/>
        <w:rPr>
          <w:rFonts w:ascii="Arial" w:hAnsi="Arial" w:cs="Arial"/>
        </w:rPr>
      </w:pPr>
      <w:r w:rsidRPr="00D55746">
        <w:rPr>
          <w:rFonts w:ascii="Arial" w:hAnsi="Arial" w:cs="Arial"/>
        </w:rPr>
        <w:t>Fehlende Barrierefreiheit zu digitalen Technologien</w:t>
      </w:r>
    </w:p>
    <w:p w14:paraId="7C02E978" w14:textId="77777777" w:rsidR="000F03BA" w:rsidRPr="00D55746" w:rsidRDefault="000F03BA" w:rsidP="00D55746">
      <w:pPr>
        <w:spacing w:after="160" w:line="259" w:lineRule="auto"/>
        <w:ind w:left="360"/>
        <w:rPr>
          <w:rFonts w:ascii="Arial" w:hAnsi="Arial" w:cs="Arial"/>
        </w:rPr>
      </w:pPr>
      <w:r w:rsidRPr="00D55746">
        <w:rPr>
          <w:rFonts w:ascii="Arial" w:hAnsi="Arial" w:cs="Arial"/>
        </w:rPr>
        <w:t>Ungenügende Usability</w:t>
      </w:r>
    </w:p>
    <w:p w14:paraId="16C39543" w14:textId="77777777" w:rsidR="000F03BA" w:rsidRPr="00D55746" w:rsidRDefault="000F03BA" w:rsidP="00D55746">
      <w:pPr>
        <w:spacing w:after="160" w:line="259" w:lineRule="auto"/>
        <w:ind w:left="360"/>
        <w:rPr>
          <w:rFonts w:ascii="Arial" w:hAnsi="Arial" w:cs="Arial"/>
        </w:rPr>
      </w:pPr>
      <w:r w:rsidRPr="00D55746">
        <w:rPr>
          <w:rFonts w:ascii="Arial" w:hAnsi="Arial" w:cs="Arial"/>
        </w:rPr>
        <w:t>Unzureichende Arbeitsplatzausstattung</w:t>
      </w:r>
    </w:p>
    <w:p w14:paraId="029C2FF1" w14:textId="1B33910D" w:rsidR="000F03BA" w:rsidRPr="00D55746" w:rsidRDefault="000F03BA" w:rsidP="00D55746">
      <w:pPr>
        <w:ind w:left="360"/>
        <w:rPr>
          <w:rFonts w:ascii="Arial" w:eastAsia="Times New Roman" w:hAnsi="Arial" w:cs="Arial"/>
          <w:color w:val="000000"/>
          <w:lang w:eastAsia="de-DE"/>
        </w:rPr>
      </w:pPr>
      <w:r w:rsidRPr="00D55746">
        <w:rPr>
          <w:rFonts w:ascii="Arial" w:hAnsi="Arial" w:cs="Arial"/>
        </w:rPr>
        <w:t>Fehlende Kompatibilität von Assistenzsystemen</w:t>
      </w:r>
    </w:p>
    <w:p w14:paraId="253DF58C" w14:textId="1869FB25" w:rsidR="00CF6A2F" w:rsidRPr="00CF6A2F" w:rsidRDefault="00CF6A2F" w:rsidP="00CF6A2F">
      <w:pPr>
        <w:rPr>
          <w:rFonts w:ascii="Arial" w:eastAsia="Times New Roman" w:hAnsi="Arial" w:cs="Arial"/>
          <w:color w:val="000000"/>
          <w:lang w:eastAsia="de-DE"/>
        </w:rPr>
      </w:pPr>
      <w:r>
        <w:rPr>
          <w:rFonts w:ascii="Arial" w:eastAsia="Times New Roman" w:hAnsi="Arial" w:cs="Arial"/>
          <w:color w:val="000000"/>
          <w:lang w:eastAsia="de-DE"/>
        </w:rPr>
        <w:t xml:space="preserve">Dabei </w:t>
      </w:r>
      <w:r w:rsidR="00116324">
        <w:rPr>
          <w:rFonts w:ascii="Arial" w:eastAsia="Times New Roman" w:hAnsi="Arial" w:cs="Arial"/>
          <w:color w:val="000000"/>
          <w:lang w:eastAsia="de-DE"/>
        </w:rPr>
        <w:t>bieten</w:t>
      </w:r>
      <w:r>
        <w:rPr>
          <w:rFonts w:ascii="Arial" w:eastAsia="Times New Roman" w:hAnsi="Arial" w:cs="Arial"/>
          <w:color w:val="000000"/>
          <w:lang w:eastAsia="de-DE"/>
        </w:rPr>
        <w:t xml:space="preserve"> die </w:t>
      </w:r>
      <w:r w:rsidR="00116324">
        <w:rPr>
          <w:rFonts w:ascii="Arial" w:eastAsia="Times New Roman" w:hAnsi="Arial" w:cs="Arial"/>
          <w:color w:val="000000"/>
          <w:lang w:eastAsia="de-DE"/>
        </w:rPr>
        <w:t>Lösungswege nicht nur praxisnahe Tipps, um die Barrieren zu minimieren oder auszuräumen, sondern es finden sich</w:t>
      </w:r>
      <w:r w:rsidR="00AB7842">
        <w:rPr>
          <w:rFonts w:ascii="Arial" w:eastAsia="Times New Roman" w:hAnsi="Arial" w:cs="Arial"/>
          <w:color w:val="000000"/>
          <w:lang w:eastAsia="de-DE"/>
        </w:rPr>
        <w:t xml:space="preserve"> im Dokument weiterführende Links, die </w:t>
      </w:r>
      <w:r w:rsidR="003733D0">
        <w:rPr>
          <w:rFonts w:ascii="Arial" w:eastAsia="Times New Roman" w:hAnsi="Arial" w:cs="Arial"/>
          <w:color w:val="000000"/>
          <w:lang w:eastAsia="de-DE"/>
        </w:rPr>
        <w:t xml:space="preserve">bei Bedarf </w:t>
      </w:r>
      <w:r w:rsidR="00AB7842">
        <w:rPr>
          <w:rFonts w:ascii="Arial" w:eastAsia="Times New Roman" w:hAnsi="Arial" w:cs="Arial"/>
          <w:color w:val="000000"/>
          <w:lang w:eastAsia="de-DE"/>
        </w:rPr>
        <w:t>einen tiefergehenden Einblick in die jeweilige</w:t>
      </w:r>
      <w:r w:rsidR="003733D0">
        <w:rPr>
          <w:rFonts w:ascii="Arial" w:eastAsia="Times New Roman" w:hAnsi="Arial" w:cs="Arial"/>
          <w:color w:val="000000"/>
          <w:lang w:eastAsia="de-DE"/>
        </w:rPr>
        <w:t xml:space="preserve"> Thematik geben.</w:t>
      </w:r>
      <w:r w:rsidR="00494B3C">
        <w:rPr>
          <w:rFonts w:ascii="Arial" w:eastAsia="Times New Roman" w:hAnsi="Arial" w:cs="Arial"/>
          <w:color w:val="000000"/>
          <w:lang w:eastAsia="de-DE"/>
        </w:rPr>
        <w:t xml:space="preserve"> </w:t>
      </w:r>
      <w:r w:rsidR="00A53025">
        <w:rPr>
          <w:rFonts w:ascii="Arial" w:eastAsia="Times New Roman" w:hAnsi="Arial" w:cs="Arial"/>
          <w:color w:val="000000"/>
          <w:lang w:eastAsia="de-DE"/>
        </w:rPr>
        <w:t xml:space="preserve">Die Publikation ist allen empfohlen, die sich mit </w:t>
      </w:r>
      <w:r w:rsidR="00E67FA6">
        <w:rPr>
          <w:rFonts w:ascii="Arial" w:eastAsia="Times New Roman" w:hAnsi="Arial" w:cs="Arial"/>
          <w:color w:val="000000"/>
          <w:lang w:eastAsia="de-DE"/>
        </w:rPr>
        <w:t xml:space="preserve">der barrierefreien Gestaltung beim Einsatz und der Nutzung digitaler </w:t>
      </w:r>
      <w:r w:rsidR="00F80243">
        <w:rPr>
          <w:rFonts w:ascii="Arial" w:eastAsia="Times New Roman" w:hAnsi="Arial" w:cs="Arial"/>
          <w:color w:val="000000"/>
          <w:lang w:eastAsia="de-DE"/>
        </w:rPr>
        <w:t>Bildungsangebote auseinandersetzen.</w:t>
      </w:r>
      <w:r w:rsidR="00E67FA6">
        <w:rPr>
          <w:rFonts w:ascii="Arial" w:eastAsia="Times New Roman" w:hAnsi="Arial" w:cs="Arial"/>
          <w:color w:val="000000"/>
          <w:lang w:eastAsia="de-DE"/>
        </w:rPr>
        <w:t xml:space="preserve"> </w:t>
      </w:r>
    </w:p>
    <w:p w14:paraId="62C42111" w14:textId="0D69A427" w:rsidR="00295A30" w:rsidRPr="00295A30" w:rsidRDefault="007D2C40" w:rsidP="00295A30">
      <w:pPr>
        <w:rPr>
          <w:rFonts w:ascii="Arial" w:hAnsi="Arial" w:cs="Arial"/>
        </w:rPr>
      </w:pPr>
      <w:r>
        <w:rPr>
          <w:noProof/>
        </w:rPr>
        <w:lastRenderedPageBreak/>
        <mc:AlternateContent>
          <mc:Choice Requires="wps">
            <w:drawing>
              <wp:anchor distT="0" distB="0" distL="114300" distR="114300" simplePos="0" relativeHeight="251661312" behindDoc="1" locked="0" layoutInCell="1" allowOverlap="1" wp14:anchorId="28CB25A4" wp14:editId="7947D4EC">
                <wp:simplePos x="0" y="0"/>
                <wp:positionH relativeFrom="column">
                  <wp:posOffset>-2540</wp:posOffset>
                </wp:positionH>
                <wp:positionV relativeFrom="paragraph">
                  <wp:posOffset>2581275</wp:posOffset>
                </wp:positionV>
                <wp:extent cx="2457450" cy="635"/>
                <wp:effectExtent l="0" t="0" r="0" b="0"/>
                <wp:wrapTight wrapText="bothSides">
                  <wp:wrapPolygon edited="0">
                    <wp:start x="0" y="0"/>
                    <wp:lineTo x="0" y="21600"/>
                    <wp:lineTo x="21600" y="21600"/>
                    <wp:lineTo x="21600" y="0"/>
                  </wp:wrapPolygon>
                </wp:wrapTight>
                <wp:docPr id="2017325946" name="Textfeld 1"/>
                <wp:cNvGraphicFramePr/>
                <a:graphic xmlns:a="http://schemas.openxmlformats.org/drawingml/2006/main">
                  <a:graphicData uri="http://schemas.microsoft.com/office/word/2010/wordprocessingShape">
                    <wps:wsp>
                      <wps:cNvSpPr txBox="1"/>
                      <wps:spPr>
                        <a:xfrm>
                          <a:off x="0" y="0"/>
                          <a:ext cx="2457450" cy="635"/>
                        </a:xfrm>
                        <a:prstGeom prst="rect">
                          <a:avLst/>
                        </a:prstGeom>
                        <a:solidFill>
                          <a:prstClr val="white"/>
                        </a:solidFill>
                        <a:ln>
                          <a:noFill/>
                        </a:ln>
                      </wps:spPr>
                      <wps:txbx>
                        <w:txbxContent>
                          <w:p w14:paraId="616B639F" w14:textId="1E1ADC80" w:rsidR="007D2C40" w:rsidRPr="00AF2E3D" w:rsidRDefault="007D2C40" w:rsidP="007D2C40">
                            <w:pPr>
                              <w:pStyle w:val="Beschriftung"/>
                              <w:rPr>
                                <w:noProof/>
                                <w:sz w:val="22"/>
                                <w:szCs w:val="22"/>
                              </w:rPr>
                            </w:pPr>
                            <w:r>
                              <w:t xml:space="preserve">Bild </w:t>
                            </w:r>
                            <w:r>
                              <w:fldChar w:fldCharType="begin"/>
                            </w:r>
                            <w:r>
                              <w:instrText xml:space="preserve"> SEQ Bild \* ARABIC </w:instrText>
                            </w:r>
                            <w:r>
                              <w:fldChar w:fldCharType="separate"/>
                            </w:r>
                            <w:r w:rsidR="008D6FFF">
                              <w:rPr>
                                <w:noProof/>
                              </w:rPr>
                              <w:t>3</w:t>
                            </w:r>
                            <w:r>
                              <w:fldChar w:fldCharType="end"/>
                            </w:r>
                            <w:r>
                              <w:t xml:space="preserve"> Verzahnung der Teilbereiche Digitaler Teilhabe (Kreuder-Schock et al., 2024, S.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CB25A4" id="_x0000_s1027" type="#_x0000_t202" style="position:absolute;margin-left:-.2pt;margin-top:203.25pt;width:193.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" stroked="f">
                <v:textbox style="mso-fit-shape-to-text:t" inset="0,0,0,0">
                  <w:txbxContent>
                    <w:p w14:paraId="616B639F" w14:textId="1E1ADC80" w:rsidR="007D2C40" w:rsidRPr="00AF2E3D" w:rsidRDefault="007D2C40" w:rsidP="007D2C40">
                      <w:pPr>
                        <w:pStyle w:val="Beschriftung"/>
                        <w:rPr>
                          <w:noProof/>
                          <w:sz w:val="22"/>
                          <w:szCs w:val="22"/>
                        </w:rPr>
                      </w:pPr>
                      <w:r>
                        <w:t xml:space="preserve">Bild </w:t>
                      </w:r>
                      <w:r>
                        <w:fldChar w:fldCharType="begin"/>
                      </w:r>
                      <w:r>
                        <w:instrText xml:space="preserve"> SEQ Bild \* ARABIC </w:instrText>
                      </w:r>
                      <w:r>
                        <w:fldChar w:fldCharType="separate"/>
                      </w:r>
                      <w:r w:rsidR="008D6FFF">
                        <w:rPr>
                          <w:noProof/>
                        </w:rPr>
                        <w:t>3</w:t>
                      </w:r>
                      <w:r>
                        <w:fldChar w:fldCharType="end"/>
                      </w:r>
                      <w:r>
                        <w:t xml:space="preserve"> Verzahnung der Teilbereiche Digitaler Teilhabe (Kreuder-Schock et al., 2024, S. 7)</w:t>
                      </w:r>
                    </w:p>
                  </w:txbxContent>
                </v:textbox>
                <w10:wrap type="tight"/>
              </v:shape>
            </w:pict>
          </mc:Fallback>
        </mc:AlternateContent>
      </w:r>
      <w:r w:rsidR="00F71ECF">
        <w:rPr>
          <w:noProof/>
        </w:rPr>
        <w:drawing>
          <wp:anchor distT="0" distB="0" distL="114300" distR="114300" simplePos="0" relativeHeight="251659264" behindDoc="1" locked="0" layoutInCell="1" allowOverlap="1" wp14:anchorId="1688C5B3" wp14:editId="3BCB73BD">
            <wp:simplePos x="0" y="0"/>
            <wp:positionH relativeFrom="column">
              <wp:posOffset>-2648</wp:posOffset>
            </wp:positionH>
            <wp:positionV relativeFrom="paragraph">
              <wp:posOffset>12</wp:posOffset>
            </wp:positionV>
            <wp:extent cx="2457450" cy="2524125"/>
            <wp:effectExtent l="0" t="0" r="0" b="9525"/>
            <wp:wrapTight wrapText="bothSides">
              <wp:wrapPolygon edited="0">
                <wp:start x="0" y="0"/>
                <wp:lineTo x="0" y="21518"/>
                <wp:lineTo x="21433" y="21518"/>
                <wp:lineTo x="21433" y="0"/>
                <wp:lineTo x="0" y="0"/>
              </wp:wrapPolygon>
            </wp:wrapTight>
            <wp:docPr id="704146666" name="Grafik 1" descr="Ein Bild, das Text, Kreis,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146666" name="Grafik 1" descr="Ein Bild, das Text, Kreis, Screenshot, Schrift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2457450" cy="2524125"/>
                    </a:xfrm>
                    <a:prstGeom prst="rect">
                      <a:avLst/>
                    </a:prstGeom>
                  </pic:spPr>
                </pic:pic>
              </a:graphicData>
            </a:graphic>
          </wp:anchor>
        </w:drawing>
      </w:r>
      <w:r w:rsidR="00295A30" w:rsidRPr="00295A30">
        <w:rPr>
          <w:rFonts w:ascii="Arial" w:hAnsi="Arial" w:cs="Arial"/>
        </w:rPr>
        <w:t xml:space="preserve">Durch die Kenntnis der Barrieren und das Minimieren mit Hilfe der Lösungsvorschläge kann die Teilhabe für Menschen mit Beeinträchtigung gestärkt werden. Dabei differenziert der Leitfaden Teilhabe in drei Dimensionen: </w:t>
      </w:r>
    </w:p>
    <w:p w14:paraId="19357513" w14:textId="77777777" w:rsidR="00295A30" w:rsidRPr="00295A30" w:rsidRDefault="00295A30" w:rsidP="00295A30">
      <w:pPr>
        <w:pStyle w:val="Listenabsatz"/>
        <w:numPr>
          <w:ilvl w:val="0"/>
          <w:numId w:val="13"/>
        </w:numPr>
        <w:spacing w:after="160" w:line="259" w:lineRule="auto"/>
        <w:rPr>
          <w:rFonts w:ascii="Arial" w:hAnsi="Arial" w:cs="Arial"/>
        </w:rPr>
      </w:pPr>
      <w:r w:rsidRPr="00295A30">
        <w:rPr>
          <w:rFonts w:ascii="Arial" w:hAnsi="Arial" w:cs="Arial"/>
        </w:rPr>
        <w:t xml:space="preserve">Teilhabe </w:t>
      </w:r>
      <w:r w:rsidRPr="00A20835">
        <w:rPr>
          <w:rFonts w:ascii="Arial" w:hAnsi="Arial" w:cs="Arial"/>
          <w:b/>
          <w:bCs/>
          <w:i/>
          <w:iCs/>
        </w:rPr>
        <w:t>an</w:t>
      </w:r>
      <w:r w:rsidRPr="00295A30">
        <w:rPr>
          <w:rFonts w:ascii="Arial" w:hAnsi="Arial" w:cs="Arial"/>
        </w:rPr>
        <w:t xml:space="preserve"> digitalen Technologien: gemeint als Verknüpfung von Zugänglichkeit und kompetenter Nutzung der Technologien für bestimmte Personengruppen</w:t>
      </w:r>
    </w:p>
    <w:p w14:paraId="32D922F5" w14:textId="77777777" w:rsidR="00295A30" w:rsidRPr="00295A30" w:rsidRDefault="00295A30" w:rsidP="00295A30">
      <w:pPr>
        <w:pStyle w:val="Listenabsatz"/>
        <w:numPr>
          <w:ilvl w:val="0"/>
          <w:numId w:val="13"/>
        </w:numPr>
        <w:spacing w:after="160" w:line="259" w:lineRule="auto"/>
        <w:rPr>
          <w:rFonts w:ascii="Arial" w:hAnsi="Arial" w:cs="Arial"/>
        </w:rPr>
      </w:pPr>
      <w:r w:rsidRPr="00295A30">
        <w:rPr>
          <w:rFonts w:ascii="Arial" w:hAnsi="Arial" w:cs="Arial"/>
        </w:rPr>
        <w:t xml:space="preserve">Teilhabe </w:t>
      </w:r>
      <w:r w:rsidRPr="00A20835">
        <w:rPr>
          <w:rFonts w:ascii="Arial" w:hAnsi="Arial" w:cs="Arial"/>
          <w:b/>
          <w:bCs/>
          <w:i/>
          <w:iCs/>
        </w:rPr>
        <w:t>durch</w:t>
      </w:r>
      <w:r w:rsidRPr="00295A30">
        <w:rPr>
          <w:rFonts w:ascii="Arial" w:hAnsi="Arial" w:cs="Arial"/>
        </w:rPr>
        <w:t xml:space="preserve"> digitale Technologien: zielt auf digitale Assistenzsysteme, </w:t>
      </w:r>
      <w:proofErr w:type="spellStart"/>
      <w:r w:rsidRPr="00295A30">
        <w:rPr>
          <w:rFonts w:ascii="Arial" w:hAnsi="Arial" w:cs="Arial"/>
        </w:rPr>
        <w:t>assistive</w:t>
      </w:r>
      <w:proofErr w:type="spellEnd"/>
      <w:r w:rsidRPr="00295A30">
        <w:rPr>
          <w:rFonts w:ascii="Arial" w:hAnsi="Arial" w:cs="Arial"/>
        </w:rPr>
        <w:t xml:space="preserve"> Technologien und technische Hilfsmittel</w:t>
      </w:r>
    </w:p>
    <w:p w14:paraId="4F1EEEAA" w14:textId="77777777" w:rsidR="00295A30" w:rsidRDefault="00295A30" w:rsidP="00295A30">
      <w:pPr>
        <w:pStyle w:val="Listenabsatz"/>
        <w:numPr>
          <w:ilvl w:val="0"/>
          <w:numId w:val="13"/>
        </w:numPr>
        <w:spacing w:after="160" w:line="259" w:lineRule="auto"/>
        <w:rPr>
          <w:rFonts w:ascii="Arial" w:hAnsi="Arial" w:cs="Arial"/>
        </w:rPr>
      </w:pPr>
      <w:r w:rsidRPr="00295A30">
        <w:rPr>
          <w:rFonts w:ascii="Arial" w:hAnsi="Arial" w:cs="Arial"/>
        </w:rPr>
        <w:t xml:space="preserve">Teilhabe </w:t>
      </w:r>
      <w:r w:rsidRPr="00A20835">
        <w:rPr>
          <w:rFonts w:ascii="Arial" w:hAnsi="Arial" w:cs="Arial"/>
          <w:b/>
          <w:bCs/>
          <w:i/>
          <w:iCs/>
        </w:rPr>
        <w:t xml:space="preserve">in </w:t>
      </w:r>
      <w:r w:rsidRPr="00295A30">
        <w:rPr>
          <w:rFonts w:ascii="Arial" w:hAnsi="Arial" w:cs="Arial"/>
        </w:rPr>
        <w:t xml:space="preserve">digitalen Technologien: </w:t>
      </w:r>
      <w:proofErr w:type="gramStart"/>
      <w:r w:rsidRPr="00295A30">
        <w:rPr>
          <w:rFonts w:ascii="Arial" w:hAnsi="Arial" w:cs="Arial"/>
        </w:rPr>
        <w:t>bezeichnet</w:t>
      </w:r>
      <w:proofErr w:type="gramEnd"/>
      <w:r w:rsidRPr="00295A30">
        <w:rPr>
          <w:rFonts w:ascii="Arial" w:hAnsi="Arial" w:cs="Arial"/>
        </w:rPr>
        <w:t xml:space="preserve"> die aktive Teilnahme und Gestaltung an und in digitalen Medien</w:t>
      </w:r>
    </w:p>
    <w:p w14:paraId="19D7E987" w14:textId="77777777" w:rsidR="0074105C" w:rsidRDefault="0074105C" w:rsidP="00BA0FA5">
      <w:pPr>
        <w:spacing w:after="160" w:line="259" w:lineRule="auto"/>
        <w:rPr>
          <w:rFonts w:ascii="Arial" w:hAnsi="Arial" w:cs="Arial"/>
          <w:b/>
          <w:bCs/>
        </w:rPr>
      </w:pPr>
    </w:p>
    <w:p w14:paraId="0CFCAC9C" w14:textId="51A3F417" w:rsidR="00BA0FA5" w:rsidRPr="004F76E5" w:rsidRDefault="00BA0FA5" w:rsidP="00BA0FA5">
      <w:pPr>
        <w:spacing w:after="160" w:line="259" w:lineRule="auto"/>
        <w:rPr>
          <w:rFonts w:ascii="Arial" w:hAnsi="Arial" w:cs="Arial"/>
          <w:b/>
          <w:bCs/>
        </w:rPr>
      </w:pPr>
      <w:r w:rsidRPr="004F76E5">
        <w:rPr>
          <w:rFonts w:ascii="Arial" w:hAnsi="Arial" w:cs="Arial"/>
          <w:b/>
          <w:bCs/>
        </w:rPr>
        <w:t>Fazit</w:t>
      </w:r>
    </w:p>
    <w:p w14:paraId="59E27167" w14:textId="56DFCC74" w:rsidR="00BA0FA5" w:rsidRPr="00BA0FA5" w:rsidRDefault="00BA0FA5" w:rsidP="00BA0FA5">
      <w:pPr>
        <w:spacing w:after="160" w:line="259" w:lineRule="auto"/>
        <w:rPr>
          <w:rFonts w:ascii="Arial" w:hAnsi="Arial" w:cs="Arial"/>
        </w:rPr>
      </w:pPr>
      <w:r>
        <w:rPr>
          <w:rFonts w:ascii="Arial" w:hAnsi="Arial" w:cs="Arial"/>
        </w:rPr>
        <w:t>Durch d</w:t>
      </w:r>
      <w:r w:rsidR="00394786">
        <w:rPr>
          <w:rFonts w:ascii="Arial" w:hAnsi="Arial" w:cs="Arial"/>
        </w:rPr>
        <w:t xml:space="preserve">ie empirische Fundierung </w:t>
      </w:r>
      <w:r w:rsidR="007B26C4">
        <w:rPr>
          <w:rFonts w:ascii="Arial" w:hAnsi="Arial" w:cs="Arial"/>
        </w:rPr>
        <w:t>(136</w:t>
      </w:r>
      <w:r w:rsidR="00B422CF">
        <w:rPr>
          <w:rFonts w:ascii="Arial" w:hAnsi="Arial" w:cs="Arial"/>
        </w:rPr>
        <w:t xml:space="preserve"> Fragebögen und 8 Interviews) </w:t>
      </w:r>
      <w:r w:rsidR="00394786">
        <w:rPr>
          <w:rFonts w:ascii="Arial" w:hAnsi="Arial" w:cs="Arial"/>
        </w:rPr>
        <w:t xml:space="preserve">wurden zentrale Barrieren für Menschen mit Beeinträchtigungen </w:t>
      </w:r>
      <w:r w:rsidR="00B422CF">
        <w:rPr>
          <w:rFonts w:ascii="Arial" w:hAnsi="Arial" w:cs="Arial"/>
        </w:rPr>
        <w:t xml:space="preserve">identifiziert. Der Fokus des Leitfadens </w:t>
      </w:r>
      <w:r w:rsidR="00D1063C">
        <w:rPr>
          <w:rFonts w:ascii="Arial" w:hAnsi="Arial" w:cs="Arial"/>
        </w:rPr>
        <w:t>liegt auf der Bewältigung der 10 meistgenannten Barrieren</w:t>
      </w:r>
      <w:r w:rsidR="009F0BDE">
        <w:rPr>
          <w:rFonts w:ascii="Arial" w:hAnsi="Arial" w:cs="Arial"/>
        </w:rPr>
        <w:t xml:space="preserve">. Aufgrund der klaren Strukturierung des Leitfadens und der weiterführenden Informationen </w:t>
      </w:r>
      <w:r w:rsidR="00E81787">
        <w:rPr>
          <w:rFonts w:ascii="Arial" w:hAnsi="Arial" w:cs="Arial"/>
        </w:rPr>
        <w:t xml:space="preserve">können sich Lesende schnell </w:t>
      </w:r>
      <w:r w:rsidR="004F76E5">
        <w:rPr>
          <w:rFonts w:ascii="Arial" w:hAnsi="Arial" w:cs="Arial"/>
        </w:rPr>
        <w:t>in die Lösungsansätze einarbeiten und deren Umsetzung für die eigene Arbeit prüfen.</w:t>
      </w:r>
    </w:p>
    <w:p w14:paraId="2210F581" w14:textId="77777777" w:rsidR="00983D3E" w:rsidRDefault="00983D3E" w:rsidP="000F72D0">
      <w:pPr>
        <w:rPr>
          <w:rFonts w:ascii="Arial" w:eastAsia="Times New Roman" w:hAnsi="Arial" w:cs="Arial"/>
          <w:b/>
          <w:bCs/>
          <w:color w:val="000000"/>
          <w:lang w:eastAsia="de-DE"/>
        </w:rPr>
      </w:pPr>
    </w:p>
    <w:p w14:paraId="3C241AC2" w14:textId="46616949" w:rsidR="00FF7ED6" w:rsidRPr="0074105C" w:rsidRDefault="004F76E5" w:rsidP="000F72D0">
      <w:pPr>
        <w:rPr>
          <w:rFonts w:ascii="Arial" w:eastAsia="Times New Roman" w:hAnsi="Arial" w:cs="Arial"/>
          <w:b/>
          <w:bCs/>
          <w:color w:val="000000"/>
          <w:lang w:eastAsia="de-DE"/>
        </w:rPr>
      </w:pPr>
      <w:r w:rsidRPr="0074105C">
        <w:rPr>
          <w:rFonts w:ascii="Arial" w:eastAsia="Times New Roman" w:hAnsi="Arial" w:cs="Arial"/>
          <w:b/>
          <w:bCs/>
          <w:color w:val="000000"/>
          <w:lang w:eastAsia="de-DE"/>
        </w:rPr>
        <w:t>Verlagsinformation</w:t>
      </w:r>
    </w:p>
    <w:p w14:paraId="010E81A8" w14:textId="1252E916" w:rsidR="004F76E5" w:rsidRDefault="00A73B31" w:rsidP="000F72D0">
      <w:r>
        <w:rPr>
          <w:rFonts w:ascii="Arial" w:eastAsia="Times New Roman" w:hAnsi="Arial" w:cs="Arial"/>
          <w:color w:val="000000"/>
          <w:lang w:eastAsia="de-DE"/>
        </w:rPr>
        <w:t>Kreuder-Schock, M.</w:t>
      </w:r>
      <w:r w:rsidR="00401F81">
        <w:rPr>
          <w:rFonts w:ascii="Arial" w:eastAsia="Times New Roman" w:hAnsi="Arial" w:cs="Arial"/>
          <w:color w:val="000000"/>
          <w:lang w:eastAsia="de-DE"/>
        </w:rPr>
        <w:t xml:space="preserve">; Lietz, S.; </w:t>
      </w:r>
      <w:proofErr w:type="spellStart"/>
      <w:r w:rsidR="0011580A">
        <w:rPr>
          <w:rFonts w:ascii="Arial" w:eastAsia="Times New Roman" w:hAnsi="Arial" w:cs="Arial"/>
          <w:color w:val="000000"/>
          <w:lang w:eastAsia="de-DE"/>
        </w:rPr>
        <w:t>Kreider</w:t>
      </w:r>
      <w:proofErr w:type="spellEnd"/>
      <w:r w:rsidR="0011580A">
        <w:rPr>
          <w:rFonts w:ascii="Arial" w:eastAsia="Times New Roman" w:hAnsi="Arial" w:cs="Arial"/>
          <w:color w:val="000000"/>
          <w:lang w:eastAsia="de-DE"/>
        </w:rPr>
        <w:t>, I.; Lorenz, S.; &amp; Schley, T. (2024).</w:t>
      </w:r>
      <w:r w:rsidR="00574642">
        <w:rPr>
          <w:rFonts w:ascii="Arial" w:eastAsia="Times New Roman" w:hAnsi="Arial" w:cs="Arial"/>
          <w:color w:val="000000"/>
          <w:lang w:eastAsia="de-DE"/>
        </w:rPr>
        <w:t xml:space="preserve"> Barrieren digitaler Teilhabe erkennen und überwinden. Ein Leitfaden für die Praxis.</w:t>
      </w:r>
      <w:r w:rsidR="00D8029B">
        <w:rPr>
          <w:rFonts w:ascii="Arial" w:eastAsia="Times New Roman" w:hAnsi="Arial" w:cs="Arial"/>
          <w:color w:val="000000"/>
          <w:lang w:eastAsia="de-DE"/>
        </w:rPr>
        <w:t xml:space="preserve"> </w:t>
      </w:r>
      <w:r w:rsidR="00672F89">
        <w:rPr>
          <w:rFonts w:ascii="Arial" w:eastAsia="Times New Roman" w:hAnsi="Arial" w:cs="Arial"/>
          <w:color w:val="000000"/>
          <w:lang w:eastAsia="de-DE"/>
        </w:rPr>
        <w:t>w</w:t>
      </w:r>
      <w:r w:rsidR="00D8029B">
        <w:rPr>
          <w:rFonts w:ascii="Arial" w:eastAsia="Times New Roman" w:hAnsi="Arial" w:cs="Arial"/>
          <w:color w:val="000000"/>
          <w:lang w:eastAsia="de-DE"/>
        </w:rPr>
        <w:t>bv</w:t>
      </w:r>
      <w:r w:rsidR="0045432A">
        <w:rPr>
          <w:rFonts w:ascii="Arial" w:eastAsia="Times New Roman" w:hAnsi="Arial" w:cs="Arial"/>
          <w:color w:val="000000"/>
          <w:lang w:eastAsia="de-DE"/>
        </w:rPr>
        <w:t>.</w:t>
      </w:r>
      <w:r w:rsidR="00672F89">
        <w:rPr>
          <w:rFonts w:ascii="Arial" w:eastAsia="Times New Roman" w:hAnsi="Arial" w:cs="Arial"/>
          <w:color w:val="000000"/>
          <w:lang w:eastAsia="de-DE"/>
        </w:rPr>
        <w:t xml:space="preserve"> </w:t>
      </w:r>
      <w:hyperlink r:id="rId14" w:history="1">
        <w:r w:rsidR="00672F89" w:rsidRPr="003F6577">
          <w:rPr>
            <w:rStyle w:val="Hyperlink"/>
            <w:rFonts w:ascii="Arial" w:eastAsia="Times New Roman" w:hAnsi="Arial" w:cs="Arial"/>
            <w:lang w:eastAsia="de-DE"/>
          </w:rPr>
          <w:t>https://doi.org/10.3278/9783763976744</w:t>
        </w:r>
      </w:hyperlink>
      <w:r w:rsidR="00672F89">
        <w:t xml:space="preserve"> </w:t>
      </w:r>
    </w:p>
    <w:p w14:paraId="410CAABF" w14:textId="2520E4B0" w:rsidR="00BB6EB5" w:rsidRPr="00295A30" w:rsidRDefault="00BB6EB5" w:rsidP="00BB6EB5">
      <w:pPr>
        <w:rPr>
          <w:rFonts w:ascii="Arial" w:hAnsi="Arial" w:cs="Arial"/>
        </w:rPr>
      </w:pPr>
      <w:r w:rsidRPr="00295A30">
        <w:rPr>
          <w:rFonts w:ascii="Arial" w:hAnsi="Arial" w:cs="Arial"/>
        </w:rPr>
        <w:t xml:space="preserve">Der Leitfaden steht als kostenlose Publikation beim wbv Verlag zur Verfügung: </w:t>
      </w:r>
      <w:hyperlink r:id="rId15" w:history="1">
        <w:r w:rsidRPr="00295A30">
          <w:rPr>
            <w:rStyle w:val="Hyperlink"/>
            <w:rFonts w:ascii="Arial" w:hAnsi="Arial" w:cs="Arial"/>
          </w:rPr>
          <w:t>https://www.wbv.de/shop/Barrieren-digitaler-Teilhabe-erkennen-und-ueberwinden-I77093</w:t>
        </w:r>
      </w:hyperlink>
      <w:r>
        <w:rPr>
          <w:rFonts w:ascii="Arial" w:hAnsi="Arial" w:cs="Arial"/>
        </w:rPr>
        <w:t>.</w:t>
      </w:r>
      <w:r w:rsidRPr="00295A30">
        <w:rPr>
          <w:rFonts w:ascii="Arial" w:hAnsi="Arial" w:cs="Arial"/>
        </w:rPr>
        <w:t xml:space="preserve"> Die Publikation wurde unter der freien Lizenz </w:t>
      </w:r>
      <w:hyperlink r:id="rId16" w:history="1">
        <w:r w:rsidRPr="002B0DFE">
          <w:rPr>
            <w:rStyle w:val="Hyperlink"/>
            <w:rFonts w:ascii="Arial" w:hAnsi="Arial" w:cs="Arial"/>
          </w:rPr>
          <w:t>CC BY-SA 4.0</w:t>
        </w:r>
      </w:hyperlink>
      <w:r w:rsidRPr="00295A30">
        <w:rPr>
          <w:rFonts w:ascii="Arial" w:hAnsi="Arial" w:cs="Arial"/>
        </w:rPr>
        <w:t xml:space="preserve">  veröffentlicht. Gefördert mit Mitteln des Bundesministeriums für Bildung und Forschung unter dem Förderkennzeichen 16INS103.</w:t>
      </w:r>
    </w:p>
    <w:p w14:paraId="141AA880" w14:textId="77777777" w:rsidR="00186713" w:rsidRDefault="00186713" w:rsidP="00C20EF1">
      <w:pPr>
        <w:tabs>
          <w:tab w:val="left" w:pos="8080"/>
        </w:tabs>
        <w:rPr>
          <w:rFonts w:ascii="Arial" w:eastAsia="Times New Roman" w:hAnsi="Arial" w:cs="Arial"/>
          <w:color w:val="000000"/>
          <w:lang w:eastAsia="de-DE"/>
        </w:rPr>
      </w:pPr>
    </w:p>
    <w:p w14:paraId="3D395244" w14:textId="6F7980EF" w:rsidR="00C20EF1" w:rsidRDefault="008D6FFF" w:rsidP="00C20EF1">
      <w:pPr>
        <w:tabs>
          <w:tab w:val="left" w:pos="8080"/>
        </w:tabs>
        <w:rPr>
          <w:rFonts w:ascii="Arial" w:hAnsi="Arial" w:cs="Arial"/>
        </w:rPr>
      </w:pPr>
      <w:hyperlink r:id="rId17" w:history="1">
        <w:r w:rsidR="00BB6EB5" w:rsidRPr="002B0DFE">
          <w:rPr>
            <w:rStyle w:val="Hyperlink"/>
            <w:rFonts w:ascii="Arial" w:eastAsia="Times New Roman" w:hAnsi="Arial" w:cs="Arial"/>
            <w:lang w:eastAsia="de-DE"/>
          </w:rPr>
          <w:t xml:space="preserve">CC BY-SA </w:t>
        </w:r>
        <w:r w:rsidR="002B0DFE" w:rsidRPr="002B0DFE">
          <w:rPr>
            <w:rStyle w:val="Hyperlink"/>
            <w:rFonts w:ascii="Arial" w:eastAsia="Times New Roman" w:hAnsi="Arial" w:cs="Arial"/>
            <w:lang w:eastAsia="de-DE"/>
          </w:rPr>
          <w:t>4</w:t>
        </w:r>
        <w:r w:rsidR="00BB6EB5" w:rsidRPr="002B0DFE">
          <w:rPr>
            <w:rStyle w:val="Hyperlink"/>
            <w:rFonts w:ascii="Arial" w:eastAsia="Times New Roman" w:hAnsi="Arial" w:cs="Arial"/>
            <w:lang w:eastAsia="de-DE"/>
          </w:rPr>
          <w:t>.0</w:t>
        </w:r>
      </w:hyperlink>
      <w:r w:rsidR="00BB6EB5">
        <w:rPr>
          <w:rFonts w:ascii="Arial" w:eastAsia="Times New Roman" w:hAnsi="Arial" w:cs="Arial"/>
          <w:color w:val="000000"/>
          <w:lang w:eastAsia="de-DE"/>
        </w:rPr>
        <w:t xml:space="preserve"> </w:t>
      </w:r>
      <w:proofErr w:type="spellStart"/>
      <w:r w:rsidR="00BB6EB5">
        <w:rPr>
          <w:rFonts w:ascii="Arial" w:eastAsia="Times New Roman" w:hAnsi="Arial" w:cs="Arial"/>
          <w:color w:val="000000"/>
          <w:lang w:eastAsia="de-DE"/>
        </w:rPr>
        <w:t>b</w:t>
      </w:r>
      <w:r w:rsidR="00BB6EB5">
        <w:rPr>
          <w:rFonts w:ascii="Arial" w:hAnsi="Arial" w:cs="Arial"/>
        </w:rPr>
        <w:t>y</w:t>
      </w:r>
      <w:proofErr w:type="spellEnd"/>
      <w:r w:rsidR="00BB6EB5">
        <w:rPr>
          <w:rFonts w:ascii="Arial" w:hAnsi="Arial" w:cs="Arial"/>
        </w:rPr>
        <w:t xml:space="preserve"> Lars Kilian (</w:t>
      </w:r>
      <w:r w:rsidR="00604874">
        <w:rPr>
          <w:rFonts w:ascii="Arial" w:hAnsi="Arial" w:cs="Arial"/>
        </w:rPr>
        <w:t xml:space="preserve">3. April </w:t>
      </w:r>
      <w:r w:rsidR="00BB6EB5">
        <w:rPr>
          <w:rFonts w:ascii="Arial" w:hAnsi="Arial" w:cs="Arial"/>
        </w:rPr>
        <w:t>2024)</w:t>
      </w:r>
    </w:p>
    <w:p w14:paraId="6B6575A6" w14:textId="19CA7423" w:rsidR="00FD4313" w:rsidRPr="00B26B12" w:rsidRDefault="00FD4313" w:rsidP="005C650B">
      <w:pPr>
        <w:spacing w:after="0"/>
        <w:rPr>
          <w:b/>
          <w:color w:val="0049A2"/>
          <w:sz w:val="24"/>
          <w:szCs w:val="24"/>
        </w:rPr>
      </w:pPr>
      <w:bookmarkStart w:id="0" w:name="h.gjdgxs" w:colFirst="0" w:colLast="0"/>
      <w:bookmarkEnd w:id="0"/>
    </w:p>
    <w:sectPr w:rsidR="00FD4313" w:rsidRPr="00B26B12" w:rsidSect="003B00B1">
      <w:headerReference w:type="default" r:id="rId18"/>
      <w:footerReference w:type="default" r:id="rId19"/>
      <w:pgSz w:w="11906" w:h="16838"/>
      <w:pgMar w:top="2552" w:right="1417" w:bottom="1134"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44E3A" w14:textId="77777777" w:rsidR="00F04EC9" w:rsidRDefault="00F04EC9" w:rsidP="00014AE4">
      <w:pPr>
        <w:spacing w:after="0" w:line="240" w:lineRule="auto"/>
      </w:pPr>
      <w:r>
        <w:separator/>
      </w:r>
    </w:p>
  </w:endnote>
  <w:endnote w:type="continuationSeparator" w:id="0">
    <w:p w14:paraId="379F1D5A" w14:textId="77777777" w:rsidR="00F04EC9" w:rsidRDefault="00F04EC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BBB70" w14:textId="4F8A7D67" w:rsidR="00C20EF1" w:rsidRPr="009B42AA" w:rsidRDefault="009B42AA" w:rsidP="009B42AA">
    <w:pPr>
      <w:autoSpaceDE w:val="0"/>
      <w:autoSpaceDN w:val="0"/>
      <w:adjustRightInd w:val="0"/>
      <w:spacing w:after="0" w:line="240" w:lineRule="auto"/>
      <w:rPr>
        <w:rStyle w:val="Hyperlink"/>
        <w:rFonts w:ascii="Arial" w:hAnsi="Arial" w:cs="Arial"/>
        <w:sz w:val="20"/>
        <w:szCs w:val="20"/>
      </w:rPr>
    </w:pPr>
    <w:r>
      <w:rPr>
        <w:rFonts w:ascii="Arial" w:hAnsi="Arial" w:cs="Arial"/>
        <w:color w:val="333333"/>
        <w:sz w:val="16"/>
        <w:szCs w:val="16"/>
      </w:rPr>
      <w:fldChar w:fldCharType="begin"/>
    </w:r>
    <w:r>
      <w:rPr>
        <w:rFonts w:ascii="Arial" w:hAnsi="Arial" w:cs="Arial"/>
        <w:color w:val="333333"/>
        <w:sz w:val="16"/>
        <w:szCs w:val="16"/>
      </w:rPr>
      <w:instrText>HYPERLINK "https://creativecommons.org/licenses/by-sa/4.0/deed.de"</w:instrText>
    </w:r>
    <w:r>
      <w:rPr>
        <w:rFonts w:ascii="Arial" w:hAnsi="Arial" w:cs="Arial"/>
        <w:color w:val="333333"/>
        <w:sz w:val="16"/>
        <w:szCs w:val="16"/>
      </w:rPr>
    </w:r>
    <w:r>
      <w:rPr>
        <w:rFonts w:ascii="Arial" w:hAnsi="Arial" w:cs="Arial"/>
        <w:color w:val="333333"/>
        <w:sz w:val="16"/>
        <w:szCs w:val="16"/>
      </w:rPr>
      <w:fldChar w:fldCharType="separate"/>
    </w:r>
    <w:r w:rsidR="00327355" w:rsidRPr="009B42AA">
      <w:rPr>
        <w:rStyle w:val="Hyperlink"/>
        <w:noProof/>
      </w:rPr>
      <w:drawing>
        <wp:anchor distT="0" distB="0" distL="114300" distR="114300" simplePos="0" relativeHeight="251660800" behindDoc="0" locked="0" layoutInCell="1" allowOverlap="1" wp14:anchorId="533D96AA" wp14:editId="38E33EF6">
          <wp:simplePos x="0" y="0"/>
          <wp:positionH relativeFrom="margin">
            <wp:align>left</wp:align>
          </wp:positionH>
          <wp:positionV relativeFrom="margin">
            <wp:posOffset>8017721</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B42AA">
      <w:rPr>
        <w:rStyle w:val="Hyperlink"/>
        <w:rFonts w:ascii="Arial" w:hAnsi="Arial" w:cs="Arial"/>
        <w:sz w:val="16"/>
        <w:szCs w:val="16"/>
      </w:rPr>
      <w:t>Dieses Material steht unter der Creative-Commons-Lizenz Namensnennung – Weitergabe unter gleichen Bedingungen 4.0. Um eine Kopie dieser Lizenz zu sehen, besuchen Sie https://creativecommons.org/licenses/by-sa/4.0/deed.de</w:t>
    </w:r>
  </w:p>
  <w:p w14:paraId="08128671" w14:textId="76931AF4" w:rsidR="00C20EF1" w:rsidRDefault="009B42AA">
    <w:pPr>
      <w:pStyle w:val="Fuzeile"/>
    </w:pPr>
    <w:r>
      <w:rPr>
        <w:rFonts w:ascii="Arial" w:hAnsi="Arial" w:cs="Arial"/>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4B7F2" w14:textId="77777777" w:rsidR="00F04EC9" w:rsidRDefault="00F04EC9" w:rsidP="00014AE4">
      <w:pPr>
        <w:spacing w:after="0" w:line="240" w:lineRule="auto"/>
      </w:pPr>
      <w:r>
        <w:separator/>
      </w:r>
    </w:p>
  </w:footnote>
  <w:footnote w:type="continuationSeparator" w:id="0">
    <w:p w14:paraId="0D5F966F" w14:textId="77777777" w:rsidR="00F04EC9" w:rsidRDefault="00F04EC9"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9CD14" w14:textId="77777777" w:rsidR="00C20EF1" w:rsidRDefault="00C20EF1">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56704" behindDoc="0" locked="0" layoutInCell="1" allowOverlap="1" wp14:anchorId="3BD48D9A" wp14:editId="64492C07">
              <wp:simplePos x="0" y="0"/>
              <wp:positionH relativeFrom="rightMargin">
                <wp:posOffset>11430</wp:posOffset>
              </wp:positionH>
              <wp:positionV relativeFrom="paragraph">
                <wp:posOffset>459105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C70F3B8" w14:textId="46028183" w:rsidR="00C20EF1" w:rsidRPr="00AC2223" w:rsidRDefault="008D6FFF" w:rsidP="00C93D17">
                          <w:pPr>
                            <w:jc w:val="right"/>
                            <w:rPr>
                              <w:rFonts w:ascii="Arial" w:hAnsi="Arial" w:cs="Arial"/>
                              <w:i/>
                              <w:sz w:val="18"/>
                              <w:szCs w:val="18"/>
                            </w:rPr>
                          </w:pPr>
                          <w:hyperlink r:id="rId1" w:history="1">
                            <w:r w:rsidR="00C20EF1" w:rsidRPr="00866E53">
                              <w:rPr>
                                <w:rStyle w:val="Hyperlink"/>
                                <w:rFonts w:ascii="Arial" w:hAnsi="Arial" w:cs="Arial"/>
                                <w:i/>
                                <w:sz w:val="18"/>
                                <w:szCs w:val="18"/>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48D9A" id="_x0000_t202" coordsize="21600,21600" o:spt="202" path="m,l,21600r21600,l21600,xe">
              <v:stroke joinstyle="miter"/>
              <v:path gradientshapeok="t" o:connecttype="rect"/>
            </v:shapetype>
            <v:shape id="Textfeld 2" o:spid="_x0000_s1028" type="#_x0000_t202" style="position:absolute;margin-left:.9pt;margin-top:36.15pt;width:60.75pt;height:110.6pt;z-index:25165670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" stroked="f">
              <v:textbox style="mso-fit-shape-to-text:t">
                <w:txbxContent>
                  <w:p w14:paraId="3C70F3B8" w14:textId="46028183" w:rsidR="00C20EF1" w:rsidRPr="00AC2223" w:rsidRDefault="008D6FFF" w:rsidP="00C93D17">
                    <w:pPr>
                      <w:jc w:val="right"/>
                      <w:rPr>
                        <w:rFonts w:ascii="Arial" w:hAnsi="Arial" w:cs="Arial"/>
                        <w:i/>
                        <w:sz w:val="18"/>
                        <w:szCs w:val="18"/>
                      </w:rPr>
                    </w:pPr>
                    <w:hyperlink r:id="rId2" w:history="1">
                      <w:r w:rsidR="00C20EF1" w:rsidRPr="00866E53">
                        <w:rPr>
                          <w:rStyle w:val="Hyperlink"/>
                          <w:rFonts w:ascii="Arial" w:hAnsi="Arial" w:cs="Arial"/>
                          <w:i/>
                          <w:sz w:val="18"/>
                          <w:szCs w:val="18"/>
                        </w:rPr>
                        <w:t>wb-web</w:t>
                      </w:r>
                    </w:hyperlink>
                  </w:p>
                </w:txbxContent>
              </v:textbox>
              <w10:wrap anchorx="margin"/>
            </v:shape>
          </w:pict>
        </mc:Fallback>
      </mc:AlternateContent>
    </w:r>
    <w:r>
      <w:rPr>
        <w:noProof/>
        <w:lang w:eastAsia="de-DE"/>
      </w:rPr>
      <w:drawing>
        <wp:anchor distT="0" distB="0" distL="114300" distR="114300" simplePos="0" relativeHeight="251655680" behindDoc="0" locked="0" layoutInCell="1" allowOverlap="1" wp14:anchorId="662AF5A3" wp14:editId="191E5A0A">
          <wp:simplePos x="0" y="0"/>
          <wp:positionH relativeFrom="column">
            <wp:posOffset>-895350</wp:posOffset>
          </wp:positionH>
          <wp:positionV relativeFrom="paragraph">
            <wp:posOffset>-443865</wp:posOffset>
          </wp:positionV>
          <wp:extent cx="7553325" cy="895350"/>
          <wp:effectExtent l="0" t="0" r="9525" b="0"/>
          <wp:wrapNone/>
          <wp:docPr id="11"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3">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403F"/>
    <w:multiLevelType w:val="hybridMultilevel"/>
    <w:tmpl w:val="F5FEBC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1460FD0"/>
    <w:multiLevelType w:val="hybridMultilevel"/>
    <w:tmpl w:val="84DE9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8067B"/>
    <w:multiLevelType w:val="hybridMultilevel"/>
    <w:tmpl w:val="A1DAD4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44D54BA"/>
    <w:multiLevelType w:val="hybridMultilevel"/>
    <w:tmpl w:val="459E19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8803F40"/>
    <w:multiLevelType w:val="hybridMultilevel"/>
    <w:tmpl w:val="98E2AD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146C76"/>
    <w:multiLevelType w:val="hybridMultilevel"/>
    <w:tmpl w:val="6A78F768"/>
    <w:lvl w:ilvl="0" w:tplc="FEDAB21E">
      <w:numFmt w:val="bullet"/>
      <w:lvlText w:val="-"/>
      <w:lvlJc w:val="left"/>
      <w:pPr>
        <w:ind w:left="720" w:hanging="360"/>
      </w:pPr>
      <w:rPr>
        <w:rFonts w:ascii="Aptos" w:eastAsiaTheme="minorHAnsi" w:hAnsi="Apto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7B57D3"/>
    <w:multiLevelType w:val="multilevel"/>
    <w:tmpl w:val="2610A28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30F3A03"/>
    <w:multiLevelType w:val="hybridMultilevel"/>
    <w:tmpl w:val="A078894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5C2909"/>
    <w:multiLevelType w:val="hybridMultilevel"/>
    <w:tmpl w:val="86804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6600AB"/>
    <w:multiLevelType w:val="hybridMultilevel"/>
    <w:tmpl w:val="47028C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40B28"/>
    <w:multiLevelType w:val="hybridMultilevel"/>
    <w:tmpl w:val="3A94CFD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360" w:hanging="360"/>
      </w:pPr>
      <w:rPr>
        <w:rFonts w:ascii="Courier New" w:hAnsi="Courier New" w:cs="Courier New" w:hint="default"/>
      </w:rPr>
    </w:lvl>
    <w:lvl w:ilvl="2" w:tplc="04070005">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1" w15:restartNumberingAfterBreak="0">
    <w:nsid w:val="67DD5C0D"/>
    <w:multiLevelType w:val="hybridMultilevel"/>
    <w:tmpl w:val="5A70E4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1504F02"/>
    <w:multiLevelType w:val="hybridMultilevel"/>
    <w:tmpl w:val="2A067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4E661B"/>
    <w:multiLevelType w:val="hybridMultilevel"/>
    <w:tmpl w:val="C496570A"/>
    <w:lvl w:ilvl="0" w:tplc="FEDAB21E">
      <w:numFmt w:val="bullet"/>
      <w:lvlText w:val="-"/>
      <w:lvlJc w:val="left"/>
      <w:pPr>
        <w:ind w:left="720" w:hanging="360"/>
      </w:pPr>
      <w:rPr>
        <w:rFonts w:ascii="Aptos" w:eastAsiaTheme="minorHAnsi" w:hAnsi="Apto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1298834">
    <w:abstractNumId w:val="9"/>
  </w:num>
  <w:num w:numId="2" w16cid:durableId="746806970">
    <w:abstractNumId w:val="1"/>
  </w:num>
  <w:num w:numId="3" w16cid:durableId="1071780716">
    <w:abstractNumId w:val="10"/>
  </w:num>
  <w:num w:numId="4" w16cid:durableId="340401180">
    <w:abstractNumId w:val="6"/>
  </w:num>
  <w:num w:numId="5" w16cid:durableId="881598697">
    <w:abstractNumId w:val="2"/>
  </w:num>
  <w:num w:numId="6" w16cid:durableId="2093626395">
    <w:abstractNumId w:val="7"/>
  </w:num>
  <w:num w:numId="7" w16cid:durableId="771784589">
    <w:abstractNumId w:val="8"/>
  </w:num>
  <w:num w:numId="8" w16cid:durableId="110898317">
    <w:abstractNumId w:val="3"/>
  </w:num>
  <w:num w:numId="9" w16cid:durableId="1474374394">
    <w:abstractNumId w:val="0"/>
  </w:num>
  <w:num w:numId="10" w16cid:durableId="693381770">
    <w:abstractNumId w:val="4"/>
  </w:num>
  <w:num w:numId="11" w16cid:durableId="1956252646">
    <w:abstractNumId w:val="11"/>
  </w:num>
  <w:num w:numId="12" w16cid:durableId="1670405546">
    <w:abstractNumId w:val="13"/>
  </w:num>
  <w:num w:numId="13" w16cid:durableId="1106580127">
    <w:abstractNumId w:val="12"/>
  </w:num>
  <w:num w:numId="14" w16cid:durableId="2021195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2110A"/>
    <w:rsid w:val="00027A8E"/>
    <w:rsid w:val="00043539"/>
    <w:rsid w:val="00073A86"/>
    <w:rsid w:val="000A631B"/>
    <w:rsid w:val="000B33D4"/>
    <w:rsid w:val="000E619B"/>
    <w:rsid w:val="000F03BA"/>
    <w:rsid w:val="000F72D0"/>
    <w:rsid w:val="0011580A"/>
    <w:rsid w:val="00116324"/>
    <w:rsid w:val="00171854"/>
    <w:rsid w:val="00184D2F"/>
    <w:rsid w:val="00186713"/>
    <w:rsid w:val="001D7A0C"/>
    <w:rsid w:val="002311FA"/>
    <w:rsid w:val="00247A89"/>
    <w:rsid w:val="00252C32"/>
    <w:rsid w:val="00261EB5"/>
    <w:rsid w:val="0026602B"/>
    <w:rsid w:val="00276AFC"/>
    <w:rsid w:val="00284587"/>
    <w:rsid w:val="00295A30"/>
    <w:rsid w:val="002B0DFE"/>
    <w:rsid w:val="002B431B"/>
    <w:rsid w:val="00327355"/>
    <w:rsid w:val="003277CC"/>
    <w:rsid w:val="00333725"/>
    <w:rsid w:val="00366444"/>
    <w:rsid w:val="003733D0"/>
    <w:rsid w:val="00394786"/>
    <w:rsid w:val="003B00B1"/>
    <w:rsid w:val="003B72B2"/>
    <w:rsid w:val="003E319B"/>
    <w:rsid w:val="00401F81"/>
    <w:rsid w:val="00402AEF"/>
    <w:rsid w:val="0040731C"/>
    <w:rsid w:val="0041295D"/>
    <w:rsid w:val="00434DAD"/>
    <w:rsid w:val="0045432A"/>
    <w:rsid w:val="00484F09"/>
    <w:rsid w:val="00494B3C"/>
    <w:rsid w:val="004A2070"/>
    <w:rsid w:val="004B33AC"/>
    <w:rsid w:val="004F76E5"/>
    <w:rsid w:val="00527C57"/>
    <w:rsid w:val="005328AC"/>
    <w:rsid w:val="00546890"/>
    <w:rsid w:val="00551C4C"/>
    <w:rsid w:val="00574642"/>
    <w:rsid w:val="0058787C"/>
    <w:rsid w:val="005B2946"/>
    <w:rsid w:val="005C650B"/>
    <w:rsid w:val="00604874"/>
    <w:rsid w:val="00621195"/>
    <w:rsid w:val="0062161D"/>
    <w:rsid w:val="0067023E"/>
    <w:rsid w:val="00672F89"/>
    <w:rsid w:val="00682600"/>
    <w:rsid w:val="006C07CC"/>
    <w:rsid w:val="006C1E7C"/>
    <w:rsid w:val="006D2AF4"/>
    <w:rsid w:val="00723B4B"/>
    <w:rsid w:val="00723CEF"/>
    <w:rsid w:val="00726C8F"/>
    <w:rsid w:val="0074105C"/>
    <w:rsid w:val="0074434B"/>
    <w:rsid w:val="007B26C4"/>
    <w:rsid w:val="007D2C1B"/>
    <w:rsid w:val="007D2C40"/>
    <w:rsid w:val="007D3217"/>
    <w:rsid w:val="00836189"/>
    <w:rsid w:val="008518C3"/>
    <w:rsid w:val="00866E53"/>
    <w:rsid w:val="00871880"/>
    <w:rsid w:val="00875289"/>
    <w:rsid w:val="00894E64"/>
    <w:rsid w:val="008A24B5"/>
    <w:rsid w:val="008D00C4"/>
    <w:rsid w:val="008D6FFF"/>
    <w:rsid w:val="008F3ECD"/>
    <w:rsid w:val="00927D64"/>
    <w:rsid w:val="009536BB"/>
    <w:rsid w:val="009611A1"/>
    <w:rsid w:val="00972975"/>
    <w:rsid w:val="00976A32"/>
    <w:rsid w:val="00983D3E"/>
    <w:rsid w:val="009A290B"/>
    <w:rsid w:val="009A3012"/>
    <w:rsid w:val="009A58F1"/>
    <w:rsid w:val="009A797B"/>
    <w:rsid w:val="009B42AA"/>
    <w:rsid w:val="009F0BDE"/>
    <w:rsid w:val="00A001B3"/>
    <w:rsid w:val="00A147AA"/>
    <w:rsid w:val="00A20835"/>
    <w:rsid w:val="00A46E28"/>
    <w:rsid w:val="00A53025"/>
    <w:rsid w:val="00A5799B"/>
    <w:rsid w:val="00A57D17"/>
    <w:rsid w:val="00A6496C"/>
    <w:rsid w:val="00A73B31"/>
    <w:rsid w:val="00AB7842"/>
    <w:rsid w:val="00AC2223"/>
    <w:rsid w:val="00B01655"/>
    <w:rsid w:val="00B02A27"/>
    <w:rsid w:val="00B26B12"/>
    <w:rsid w:val="00B30F48"/>
    <w:rsid w:val="00B422CF"/>
    <w:rsid w:val="00B812A5"/>
    <w:rsid w:val="00B9780C"/>
    <w:rsid w:val="00BA0FA5"/>
    <w:rsid w:val="00BB1C70"/>
    <w:rsid w:val="00BB6EB5"/>
    <w:rsid w:val="00BC1B12"/>
    <w:rsid w:val="00BC2391"/>
    <w:rsid w:val="00BD0483"/>
    <w:rsid w:val="00BD1BA3"/>
    <w:rsid w:val="00BE0CB6"/>
    <w:rsid w:val="00BF1FB0"/>
    <w:rsid w:val="00C03A4B"/>
    <w:rsid w:val="00C07190"/>
    <w:rsid w:val="00C20EF1"/>
    <w:rsid w:val="00C315A0"/>
    <w:rsid w:val="00C4615B"/>
    <w:rsid w:val="00C93D17"/>
    <w:rsid w:val="00CF16B5"/>
    <w:rsid w:val="00CF6A2F"/>
    <w:rsid w:val="00D1063C"/>
    <w:rsid w:val="00D215A2"/>
    <w:rsid w:val="00D316A9"/>
    <w:rsid w:val="00D33A98"/>
    <w:rsid w:val="00D55746"/>
    <w:rsid w:val="00D8029B"/>
    <w:rsid w:val="00D830D5"/>
    <w:rsid w:val="00D97912"/>
    <w:rsid w:val="00DC62E6"/>
    <w:rsid w:val="00DD0A88"/>
    <w:rsid w:val="00DD7B7C"/>
    <w:rsid w:val="00DF32CC"/>
    <w:rsid w:val="00DF3460"/>
    <w:rsid w:val="00E30243"/>
    <w:rsid w:val="00E53294"/>
    <w:rsid w:val="00E5546C"/>
    <w:rsid w:val="00E67FA6"/>
    <w:rsid w:val="00E744F6"/>
    <w:rsid w:val="00E81787"/>
    <w:rsid w:val="00E84DD0"/>
    <w:rsid w:val="00EE3684"/>
    <w:rsid w:val="00EF554C"/>
    <w:rsid w:val="00F04EC9"/>
    <w:rsid w:val="00F3380E"/>
    <w:rsid w:val="00F5698F"/>
    <w:rsid w:val="00F56D10"/>
    <w:rsid w:val="00F644FD"/>
    <w:rsid w:val="00F71ECF"/>
    <w:rsid w:val="00F80243"/>
    <w:rsid w:val="00FA7C6D"/>
    <w:rsid w:val="00FD4313"/>
    <w:rsid w:val="00FF7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1AB83"/>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FB0"/>
  </w:style>
  <w:style w:type="paragraph" w:styleId="berschrift1">
    <w:name w:val="heading 1"/>
    <w:basedOn w:val="Standard"/>
    <w:link w:val="berschrift1Zchn"/>
    <w:uiPriority w:val="9"/>
    <w:qFormat/>
    <w:rsid w:val="00BF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AE4"/>
  </w:style>
  <w:style w:type="character" w:customStyle="1" w:styleId="berschrift1Zchn">
    <w:name w:val="Überschrift 1 Zchn"/>
    <w:basedOn w:val="Absatz-Standardschriftart"/>
    <w:link w:val="berschrift1"/>
    <w:uiPriority w:val="9"/>
    <w:rsid w:val="00BF1FB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BF1FB0"/>
    <w:rPr>
      <w:color w:val="0000FF" w:themeColor="hyperlink"/>
      <w:u w:val="single"/>
    </w:rPr>
  </w:style>
  <w:style w:type="paragraph" w:styleId="Listenabsatz">
    <w:name w:val="List Paragraph"/>
    <w:basedOn w:val="Standard"/>
    <w:uiPriority w:val="34"/>
    <w:qFormat/>
    <w:rsid w:val="00BF1FB0"/>
    <w:pPr>
      <w:ind w:left="720"/>
      <w:contextualSpacing/>
    </w:pPr>
  </w:style>
  <w:style w:type="paragraph" w:customStyle="1" w:styleId="Standard1">
    <w:name w:val="Standard1"/>
    <w:rsid w:val="009536BB"/>
    <w:pPr>
      <w:spacing w:after="0"/>
    </w:pPr>
    <w:rPr>
      <w:rFonts w:ascii="Arial" w:eastAsia="Arial" w:hAnsi="Arial" w:cs="Arial"/>
      <w:color w:val="000000"/>
      <w:lang w:eastAsia="de-DE"/>
    </w:rPr>
  </w:style>
  <w:style w:type="character" w:styleId="Kommentarzeichen">
    <w:name w:val="annotation reference"/>
    <w:basedOn w:val="Absatz-Standardschriftart"/>
    <w:uiPriority w:val="99"/>
    <w:semiHidden/>
    <w:unhideWhenUsed/>
    <w:rsid w:val="002B431B"/>
    <w:rPr>
      <w:sz w:val="16"/>
      <w:szCs w:val="16"/>
    </w:rPr>
  </w:style>
  <w:style w:type="paragraph" w:styleId="Kommentartext">
    <w:name w:val="annotation text"/>
    <w:basedOn w:val="Standard"/>
    <w:link w:val="KommentartextZchn"/>
    <w:uiPriority w:val="99"/>
    <w:semiHidden/>
    <w:unhideWhenUsed/>
    <w:rsid w:val="002B4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431B"/>
    <w:rPr>
      <w:sz w:val="20"/>
      <w:szCs w:val="20"/>
    </w:rPr>
  </w:style>
  <w:style w:type="paragraph" w:styleId="Kommentarthema">
    <w:name w:val="annotation subject"/>
    <w:basedOn w:val="Kommentartext"/>
    <w:next w:val="Kommentartext"/>
    <w:link w:val="KommentarthemaZchn"/>
    <w:uiPriority w:val="99"/>
    <w:semiHidden/>
    <w:unhideWhenUsed/>
    <w:rsid w:val="002B431B"/>
    <w:rPr>
      <w:b/>
      <w:bCs/>
    </w:rPr>
  </w:style>
  <w:style w:type="character" w:customStyle="1" w:styleId="KommentarthemaZchn">
    <w:name w:val="Kommentarthema Zchn"/>
    <w:basedOn w:val="KommentartextZchn"/>
    <w:link w:val="Kommentarthema"/>
    <w:uiPriority w:val="99"/>
    <w:semiHidden/>
    <w:rsid w:val="002B431B"/>
    <w:rPr>
      <w:b/>
      <w:bCs/>
      <w:sz w:val="20"/>
      <w:szCs w:val="20"/>
    </w:rPr>
  </w:style>
  <w:style w:type="paragraph" w:styleId="Sprechblasentext">
    <w:name w:val="Balloon Text"/>
    <w:basedOn w:val="Standard"/>
    <w:link w:val="SprechblasentextZchn"/>
    <w:uiPriority w:val="99"/>
    <w:semiHidden/>
    <w:unhideWhenUsed/>
    <w:rsid w:val="002B43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431B"/>
    <w:rPr>
      <w:rFonts w:ascii="Segoe UI" w:hAnsi="Segoe UI" w:cs="Segoe UI"/>
      <w:sz w:val="18"/>
      <w:szCs w:val="18"/>
    </w:rPr>
  </w:style>
  <w:style w:type="character" w:styleId="NichtaufgelsteErwhnung">
    <w:name w:val="Unresolved Mention"/>
    <w:basedOn w:val="Absatz-Standardschriftart"/>
    <w:uiPriority w:val="99"/>
    <w:semiHidden/>
    <w:unhideWhenUsed/>
    <w:rsid w:val="0041295D"/>
    <w:rPr>
      <w:color w:val="808080"/>
      <w:shd w:val="clear" w:color="auto" w:fill="E6E6E6"/>
    </w:rPr>
  </w:style>
  <w:style w:type="paragraph" w:styleId="berarbeitung">
    <w:name w:val="Revision"/>
    <w:hidden/>
    <w:uiPriority w:val="99"/>
    <w:semiHidden/>
    <w:rsid w:val="00866E53"/>
    <w:pPr>
      <w:spacing w:after="0" w:line="240" w:lineRule="auto"/>
    </w:pPr>
  </w:style>
  <w:style w:type="character" w:styleId="BesuchterLink">
    <w:name w:val="FollowedHyperlink"/>
    <w:basedOn w:val="Absatz-Standardschriftart"/>
    <w:uiPriority w:val="99"/>
    <w:semiHidden/>
    <w:unhideWhenUsed/>
    <w:rsid w:val="00B9780C"/>
    <w:rPr>
      <w:color w:val="800080" w:themeColor="followedHyperlink"/>
      <w:u w:val="single"/>
    </w:rPr>
  </w:style>
  <w:style w:type="paragraph" w:styleId="StandardWeb">
    <w:name w:val="Normal (Web)"/>
    <w:basedOn w:val="Standard"/>
    <w:uiPriority w:val="99"/>
    <w:unhideWhenUsed/>
    <w:rsid w:val="009A30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A3012"/>
    <w:rPr>
      <w:b/>
      <w:bCs/>
    </w:rPr>
  </w:style>
  <w:style w:type="paragraph" w:styleId="Beschriftung">
    <w:name w:val="caption"/>
    <w:basedOn w:val="Standard"/>
    <w:next w:val="Standard"/>
    <w:uiPriority w:val="35"/>
    <w:unhideWhenUsed/>
    <w:qFormat/>
    <w:rsid w:val="007D2C40"/>
    <w:pPr>
      <w:spacing w:line="240" w:lineRule="auto"/>
    </w:pPr>
    <w:rPr>
      <w:i/>
      <w:iCs/>
      <w:color w:val="1F497D" w:themeColor="text2"/>
      <w:sz w:val="18"/>
      <w:szCs w:val="18"/>
    </w:rPr>
  </w:style>
  <w:style w:type="table" w:styleId="Tabellenraster">
    <w:name w:val="Table Grid"/>
    <w:basedOn w:val="NormaleTabelle"/>
    <w:uiPriority w:val="59"/>
    <w:rsid w:val="0002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3381216">
      <w:bodyDiv w:val="1"/>
      <w:marLeft w:val="0"/>
      <w:marRight w:val="0"/>
      <w:marTop w:val="0"/>
      <w:marBottom w:val="0"/>
      <w:divBdr>
        <w:top w:val="none" w:sz="0" w:space="0" w:color="auto"/>
        <w:left w:val="none" w:sz="0" w:space="0" w:color="auto"/>
        <w:bottom w:val="none" w:sz="0" w:space="0" w:color="auto"/>
        <w:right w:val="none" w:sz="0" w:space="0" w:color="auto"/>
      </w:divBdr>
    </w:div>
    <w:div w:id="15797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reativecommons.org/licenses/by-sa/4.0/deed.de" TargetMode="External"/><Relationship Id="rId2" Type="http://schemas.openxmlformats.org/officeDocument/2006/relationships/customXml" Target="../customXml/item2.xml"/><Relationship Id="rId16" Type="http://schemas.openxmlformats.org/officeDocument/2006/relationships/hyperlink" Target="https://creativecommons.org/licenses/by-sa/4.0/deed.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bv.de/shop/Barrieren-digitaler-Teilhabe-erkennen-und-ueberwinden-I77093"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3278/978376397674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s://wb-web.de/" TargetMode="External"/><Relationship Id="rId1" Type="http://schemas.openxmlformats.org/officeDocument/2006/relationships/hyperlink" Target="https://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8" ma:contentTypeDescription="Ein neues Dokument erstellen." ma:contentTypeScope="" ma:versionID="4f707b137343d2c94cb30417a8fa7227">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f6c0e099fa326e22aa0255bb7bf6bbc0"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22CF-3353-434A-B1FE-A34F5CBA22C9}">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customXml/itemProps2.xml><?xml version="1.0" encoding="utf-8"?>
<ds:datastoreItem xmlns:ds="http://schemas.openxmlformats.org/officeDocument/2006/customXml" ds:itemID="{872EC98C-0190-47FE-9C46-85EB16A9191E}">
  <ds:schemaRefs>
    <ds:schemaRef ds:uri="http://schemas.microsoft.com/sharepoint/v3/contenttype/forms"/>
  </ds:schemaRefs>
</ds:datastoreItem>
</file>

<file path=customXml/itemProps3.xml><?xml version="1.0" encoding="utf-8"?>
<ds:datastoreItem xmlns:ds="http://schemas.openxmlformats.org/officeDocument/2006/customXml" ds:itemID="{48DB23DA-B8AD-4EA7-A86B-9D282F1A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6E8E8-3970-4730-BF98-9D125ED3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76</cp:revision>
  <cp:lastPrinted>2024-04-03T10:36:00Z</cp:lastPrinted>
  <dcterms:created xsi:type="dcterms:W3CDTF">2024-04-02T18:00:00Z</dcterms:created>
  <dcterms:modified xsi:type="dcterms:W3CDTF">2024-04-03T10:36:00Z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