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E5" w:rsidRPr="00B942FA" w:rsidRDefault="00757AE5" w:rsidP="00757AE5">
      <w:pPr>
        <w:pStyle w:val="Materialtyp1"/>
        <w:rPr>
          <w:lang w:val="de-AT"/>
        </w:rPr>
      </w:pPr>
      <w:r>
        <w:rPr>
          <w:lang w:val="de-AT"/>
        </w:rPr>
        <w:t>Handlungsanleitung</w:t>
      </w:r>
    </w:p>
    <w:p w:rsidR="00757AE5" w:rsidRPr="00B942FA" w:rsidRDefault="00717918" w:rsidP="00757AE5">
      <w:pPr>
        <w:pStyle w:val="Headline"/>
        <w:rPr>
          <w:lang w:val="de-AT"/>
        </w:rPr>
      </w:pPr>
      <w:r>
        <w:rPr>
          <w:lang w:val="de-AT"/>
        </w:rPr>
        <w:t xml:space="preserve">Kompetenzkarten </w:t>
      </w:r>
      <w:r w:rsidR="00314595">
        <w:rPr>
          <w:lang w:val="de-AT"/>
        </w:rPr>
        <w:t>für die Potenzialanalyse</w:t>
      </w:r>
      <w:r w:rsidR="00757AE5" w:rsidRPr="00B942FA">
        <w:rPr>
          <w:lang w:val="de-AT"/>
        </w:rPr>
        <w:t xml:space="preserve"> </w:t>
      </w:r>
      <w:r w:rsidR="00314595">
        <w:rPr>
          <w:lang w:val="de-AT"/>
        </w:rPr>
        <w:t xml:space="preserve">in der Migrationsberatung </w:t>
      </w:r>
      <w:r w:rsidR="00757AE5" w:rsidRPr="00B942FA">
        <w:rPr>
          <w:lang w:val="de-AT"/>
        </w:rPr>
        <w:t xml:space="preserve">– ein </w:t>
      </w:r>
      <w:r>
        <w:rPr>
          <w:lang w:val="de-AT"/>
        </w:rPr>
        <w:t>interaktiver Prozess für Berater/innen und K</w:t>
      </w:r>
      <w:r w:rsidR="00314595">
        <w:rPr>
          <w:lang w:val="de-AT"/>
        </w:rPr>
        <w:t>lienten</w:t>
      </w:r>
    </w:p>
    <w:p w:rsidR="00757AE5" w:rsidRPr="00EB7CE8" w:rsidRDefault="00717918" w:rsidP="00B92FA4">
      <w:pPr>
        <w:pStyle w:val="Teaser"/>
        <w:spacing w:after="0" w:line="360" w:lineRule="auto"/>
        <w:rPr>
          <w:lang w:val="de-AT"/>
        </w:rPr>
      </w:pPr>
      <w:r>
        <w:t>D</w:t>
      </w:r>
      <w:r w:rsidR="007B1085">
        <w:t>er Einsatz der</w:t>
      </w:r>
      <w:r>
        <w:t xml:space="preserve"> Ko</w:t>
      </w:r>
      <w:r w:rsidR="007B1085">
        <w:t>mpetenzkarten ermöglicht eine erste Potenzialanalyse</w:t>
      </w:r>
      <w:r w:rsidR="00757AE5" w:rsidRPr="003472B5">
        <w:t>.</w:t>
      </w:r>
    </w:p>
    <w:p w:rsidR="00757AE5" w:rsidRDefault="00757AE5" w:rsidP="00757AE5">
      <w:pPr>
        <w:pStyle w:val="Zwischenberschrift"/>
      </w:pPr>
      <w:r w:rsidRPr="00BF626A">
        <w:t xml:space="preserve">Wofür </w:t>
      </w:r>
      <w:r w:rsidR="007B1085">
        <w:t>kann man die Kompetenzkarten e</w:t>
      </w:r>
      <w:r w:rsidRPr="00BF626A">
        <w:t xml:space="preserve">insetzen? </w:t>
      </w:r>
    </w:p>
    <w:p w:rsidR="00757AE5" w:rsidRPr="00EB7CE8" w:rsidRDefault="00757AE5" w:rsidP="00757AE5">
      <w:pPr>
        <w:pStyle w:val="Flietext"/>
        <w:spacing w:line="360" w:lineRule="auto"/>
        <w:rPr>
          <w:lang w:val="de-AT"/>
        </w:rPr>
      </w:pPr>
      <w:r w:rsidRPr="003472B5">
        <w:t xml:space="preserve">Ziel </w:t>
      </w:r>
      <w:r w:rsidR="00717918">
        <w:t xml:space="preserve">der </w:t>
      </w:r>
      <w:r w:rsidR="00314595">
        <w:t xml:space="preserve">Potenzialanalyse in der Migrationsberatung </w:t>
      </w:r>
      <w:r w:rsidR="00717918">
        <w:t>ist die Erstellung eines ersten Kompetenzprofils</w:t>
      </w:r>
      <w:r w:rsidR="007B1085">
        <w:t xml:space="preserve">. Auf Grundlage der hier erworbenen Erkenntnisse folgt im Anschluss eine </w:t>
      </w:r>
      <w:r w:rsidR="00172420">
        <w:t>gezielte</w:t>
      </w:r>
      <w:r w:rsidR="007B1085">
        <w:t xml:space="preserve"> Beratung</w:t>
      </w:r>
      <w:r w:rsidR="00172420">
        <w:t xml:space="preserve"> und ggf. eine vertiefende Kompetenzanalyse</w:t>
      </w:r>
      <w:r w:rsidR="007B1085">
        <w:t xml:space="preserve"> bei Agenturen für Arbeit und in Jobcentern.</w:t>
      </w:r>
    </w:p>
    <w:p w:rsidR="00757AE5" w:rsidRDefault="00757AE5" w:rsidP="00757AE5">
      <w:pPr>
        <w:pStyle w:val="Zwischenberschrift"/>
      </w:pPr>
      <w:r w:rsidRPr="00BF626A">
        <w:t>Für welche Zielgruppe k</w:t>
      </w:r>
      <w:r w:rsidR="00172420">
        <w:t xml:space="preserve">önnen </w:t>
      </w:r>
      <w:r>
        <w:t xml:space="preserve">die </w:t>
      </w:r>
      <w:r w:rsidR="00172420">
        <w:t>Kompetenzkarten</w:t>
      </w:r>
      <w:r w:rsidRPr="00BF626A">
        <w:t xml:space="preserve"> eingesetzt werden</w:t>
      </w:r>
      <w:r>
        <w:t>?</w:t>
      </w:r>
      <w:r w:rsidRPr="00BF626A">
        <w:t xml:space="preserve"> </w:t>
      </w:r>
    </w:p>
    <w:p w:rsidR="00757AE5" w:rsidRPr="00EB7CE8" w:rsidRDefault="00757AE5" w:rsidP="00757AE5">
      <w:pPr>
        <w:pStyle w:val="Default"/>
        <w:spacing w:after="200" w:line="360" w:lineRule="auto"/>
      </w:pPr>
      <w:r w:rsidRPr="00EB7CE8">
        <w:t xml:space="preserve">Die </w:t>
      </w:r>
      <w:r w:rsidR="00172420">
        <w:t xml:space="preserve">Kompetenzkarten werden im Rahmen </w:t>
      </w:r>
      <w:r w:rsidR="00314595">
        <w:t xml:space="preserve">der Beratung </w:t>
      </w:r>
      <w:r w:rsidR="00172420">
        <w:t xml:space="preserve">von Einwanderern, durch z.B. Migrationsberater für Erwachsene Zuwanderer (MBE), eingesetzt. </w:t>
      </w:r>
    </w:p>
    <w:p w:rsidR="00757AE5" w:rsidRPr="00EB7CE8" w:rsidRDefault="00757AE5" w:rsidP="00757AE5">
      <w:pPr>
        <w:pStyle w:val="Default"/>
        <w:spacing w:after="200" w:line="360" w:lineRule="auto"/>
        <w:rPr>
          <w:b/>
        </w:rPr>
      </w:pPr>
      <w:r w:rsidRPr="00672705">
        <w:rPr>
          <w:b/>
        </w:rPr>
        <w:t xml:space="preserve">Wie kann man </w:t>
      </w:r>
      <w:r>
        <w:rPr>
          <w:b/>
        </w:rPr>
        <w:t xml:space="preserve">die </w:t>
      </w:r>
      <w:r w:rsidR="00172420">
        <w:rPr>
          <w:b/>
        </w:rPr>
        <w:t>Kompetenzkarten</w:t>
      </w:r>
      <w:r w:rsidRPr="00672705">
        <w:rPr>
          <w:b/>
        </w:rPr>
        <w:t xml:space="preserve"> </w:t>
      </w:r>
      <w:r>
        <w:rPr>
          <w:b/>
        </w:rPr>
        <w:t>einsetzen?</w:t>
      </w:r>
    </w:p>
    <w:p w:rsidR="00757AE5" w:rsidRDefault="00D40CB2" w:rsidP="00757AE5">
      <w:pPr>
        <w:pStyle w:val="Flietext"/>
        <w:spacing w:line="360" w:lineRule="auto"/>
        <w:rPr>
          <w:rStyle w:val="FlietextZchn"/>
        </w:rPr>
      </w:pPr>
      <w:r>
        <w:rPr>
          <w:rStyle w:val="FlietextZchn"/>
        </w:rPr>
        <w:t>Die Kompetenzkarten können mit unterschiedlichen Zielsetzungen eingesetzt werden:</w:t>
      </w:r>
    </w:p>
    <w:p w:rsidR="00D40CB2" w:rsidRDefault="00D40CB2" w:rsidP="00D40CB2">
      <w:pPr>
        <w:pStyle w:val="Flietext"/>
        <w:numPr>
          <w:ilvl w:val="0"/>
          <w:numId w:val="5"/>
        </w:numPr>
        <w:spacing w:line="360" w:lineRule="auto"/>
      </w:pPr>
      <w:r>
        <w:t>Einstieg in das Beratungsgespräch</w:t>
      </w:r>
    </w:p>
    <w:p w:rsidR="00D40CB2" w:rsidRDefault="00D40CB2" w:rsidP="00D40CB2">
      <w:pPr>
        <w:pStyle w:val="Flietext"/>
        <w:numPr>
          <w:ilvl w:val="0"/>
          <w:numId w:val="5"/>
        </w:numPr>
        <w:spacing w:line="360" w:lineRule="auto"/>
      </w:pPr>
      <w:r>
        <w:t>Komplette Kompetenzfeststellung</w:t>
      </w:r>
      <w:r w:rsidR="00314595">
        <w:t xml:space="preserve"> (Selbsteinschätzung)</w:t>
      </w:r>
    </w:p>
    <w:p w:rsidR="00D40CB2" w:rsidRDefault="00D40CB2" w:rsidP="00D40CB2">
      <w:pPr>
        <w:pStyle w:val="Flietext"/>
        <w:numPr>
          <w:ilvl w:val="0"/>
          <w:numId w:val="5"/>
        </w:numPr>
        <w:spacing w:line="360" w:lineRule="auto"/>
      </w:pPr>
      <w:r>
        <w:t>Zeitversetzte Kompetenzfeststellung</w:t>
      </w:r>
    </w:p>
    <w:p w:rsidR="00D40CB2" w:rsidRDefault="00314595" w:rsidP="00D40CB2">
      <w:pPr>
        <w:pStyle w:val="Flietext"/>
        <w:numPr>
          <w:ilvl w:val="0"/>
          <w:numId w:val="5"/>
        </w:numPr>
        <w:spacing w:line="360" w:lineRule="auto"/>
      </w:pPr>
      <w:r>
        <w:t xml:space="preserve">Unterstützung des </w:t>
      </w:r>
      <w:r w:rsidR="00D40CB2">
        <w:t xml:space="preserve">Profiling </w:t>
      </w:r>
      <w:r w:rsidR="00722F98">
        <w:t xml:space="preserve">(eingesetztes Verfahren zur Potenzialerfassung) </w:t>
      </w:r>
      <w:r w:rsidR="00D40CB2">
        <w:t>der Agenturen für Arbeit und Jobcenter</w:t>
      </w:r>
    </w:p>
    <w:p w:rsidR="00757AE5" w:rsidRDefault="00717918" w:rsidP="00757AE5">
      <w:pPr>
        <w:pStyle w:val="Flietext"/>
        <w:spacing w:line="360" w:lineRule="auto"/>
      </w:pPr>
      <w:r>
        <w:rPr>
          <w:i/>
        </w:rPr>
        <w:t>Option</w:t>
      </w:r>
      <w:r w:rsidR="00757AE5" w:rsidRPr="00DA07CB">
        <w:rPr>
          <w:i/>
        </w:rPr>
        <w:t xml:space="preserve"> 1:</w:t>
      </w:r>
      <w:r w:rsidR="00757AE5" w:rsidRPr="00DA07CB">
        <w:t xml:space="preserve"> </w:t>
      </w:r>
      <w:r w:rsidR="00FC2C95">
        <w:t>Einfacher Gesprächseinstieg</w:t>
      </w:r>
    </w:p>
    <w:p w:rsidR="00FC2C95" w:rsidRPr="00DA07CB" w:rsidRDefault="00FC2C95" w:rsidP="00FC2C95">
      <w:pPr>
        <w:pStyle w:val="Flietext"/>
        <w:spacing w:line="360" w:lineRule="auto"/>
      </w:pPr>
      <w:r>
        <w:lastRenderedPageBreak/>
        <w:t xml:space="preserve">Als einfacher Gesprächseinstieg überwinden die mehrsprachigen und bebilderten Karten die Sprachbarriere. Sie ermöglichen den Einstieg in die Kompetenzfeststellung, binden auch weniger motivierte </w:t>
      </w:r>
      <w:r w:rsidR="00314595">
        <w:t xml:space="preserve">Klienten </w:t>
      </w:r>
      <w:r>
        <w:t xml:space="preserve">in den Beratungsprozess ein und zeigen auf, wohin ein künftiger beruflicher Weg sinnvoll gehen kann. </w:t>
      </w:r>
      <w:r w:rsidR="00555092">
        <w:t>Insbesondere Personen, die über ihre berufliche Zukunft unentschlossen sind, erhalten hier Anhaltspunkte über eigene Interessen</w:t>
      </w:r>
      <w:r w:rsidR="0065253B">
        <w:t>, Fähigkeiten</w:t>
      </w:r>
      <w:r w:rsidR="00555092">
        <w:t xml:space="preserve"> und Stärken.</w:t>
      </w:r>
    </w:p>
    <w:p w:rsidR="00757AE5" w:rsidRDefault="00717918" w:rsidP="00757AE5">
      <w:pPr>
        <w:pStyle w:val="Flietext"/>
        <w:spacing w:line="360" w:lineRule="auto"/>
      </w:pPr>
      <w:r>
        <w:rPr>
          <w:i/>
        </w:rPr>
        <w:t xml:space="preserve">Option </w:t>
      </w:r>
      <w:r w:rsidR="00757AE5" w:rsidRPr="00DA07CB">
        <w:rPr>
          <w:i/>
        </w:rPr>
        <w:t>2:</w:t>
      </w:r>
      <w:r w:rsidR="00757AE5" w:rsidRPr="00DA07CB">
        <w:t xml:space="preserve"> </w:t>
      </w:r>
      <w:r w:rsidR="00FC2C95">
        <w:t>Komplette Kompetenzfeststellung</w:t>
      </w:r>
      <w:r w:rsidR="00314595">
        <w:t xml:space="preserve"> (Selbsteinschätzung)</w:t>
      </w:r>
    </w:p>
    <w:p w:rsidR="00757AE5" w:rsidRDefault="00FD42AB" w:rsidP="00757AE5">
      <w:pPr>
        <w:pStyle w:val="Flietext"/>
        <w:spacing w:line="360" w:lineRule="auto"/>
      </w:pPr>
      <w:r>
        <w:t xml:space="preserve">Zur Erfassung informell und non-formal erworbener Kompetenzen in den Bereichen Soziale Kompetenz, Personale Kompetenz sowie Fach- und Methodenkompetenz gibt es mit dem Kartenset verschiedenen Möglichkeiten. </w:t>
      </w:r>
    </w:p>
    <w:p w:rsidR="00FD42AB" w:rsidRDefault="00FD42AB" w:rsidP="00FD42AB">
      <w:pPr>
        <w:pStyle w:val="Flietext"/>
        <w:numPr>
          <w:ilvl w:val="0"/>
          <w:numId w:val="7"/>
        </w:numPr>
        <w:spacing w:line="360" w:lineRule="auto"/>
      </w:pPr>
      <w:r>
        <w:t>Die Kunden wählen aus den Kompetenzkarten 10 bis 15 Karten aus, die</w:t>
      </w:r>
      <w:r w:rsidR="0065253B">
        <w:t xml:space="preserve"> nach eigener Einschätzung </w:t>
      </w:r>
      <w:r>
        <w:t>ihre Stärken wiederspiegeln. In der anschließenden Diskussion über die Auswahl werden ggf. Vertiefungskarten hinzugenommen um die Hauptkompetenzen herauszukristallisieren</w:t>
      </w:r>
      <w:r w:rsidR="0065253B">
        <w:t>.</w:t>
      </w:r>
      <w:r>
        <w:t xml:space="preserve"> </w:t>
      </w:r>
      <w:r w:rsidR="0065253B">
        <w:t>Di</w:t>
      </w:r>
      <w:r>
        <w:t>e</w:t>
      </w:r>
      <w:r w:rsidR="0065253B">
        <w:t>se geben</w:t>
      </w:r>
      <w:r>
        <w:t xml:space="preserve"> eine erste Einschätzung</w:t>
      </w:r>
      <w:r w:rsidR="0065253B">
        <w:t xml:space="preserve"> für die Berufswahl.</w:t>
      </w:r>
    </w:p>
    <w:p w:rsidR="0065253B" w:rsidRDefault="00106B65" w:rsidP="00FD42AB">
      <w:pPr>
        <w:pStyle w:val="Flietext"/>
        <w:numPr>
          <w:ilvl w:val="0"/>
          <w:numId w:val="7"/>
        </w:numPr>
        <w:spacing w:line="360" w:lineRule="auto"/>
      </w:pPr>
      <w:r>
        <w:t>Alternativ kann nur ein Kompetenzbereich genutzt werden. Hierzu werden die dort aufgeführten Kompetenzen nacheinander abgefragt. Vertiefungskarten helfen die Hauptkompetenzen zu finden.</w:t>
      </w:r>
    </w:p>
    <w:p w:rsidR="00106B65" w:rsidRDefault="00106B65" w:rsidP="00FD42AB">
      <w:pPr>
        <w:pStyle w:val="Flietext"/>
        <w:numPr>
          <w:ilvl w:val="0"/>
          <w:numId w:val="7"/>
        </w:numPr>
        <w:spacing w:line="360" w:lineRule="auto"/>
      </w:pPr>
      <w:r>
        <w:t>Um ein möglichst vielfältiges Bild der Kompetenzen zu erhalten, kann das komplette Kartenset verwendet werden. Auch hier wählt der Kunde seine favorisierten Kompetenzkarten aus, die immer weiter gefiltert werden bis seine Hauptkompetenzen gefunden werden.</w:t>
      </w:r>
    </w:p>
    <w:p w:rsidR="00757AE5" w:rsidRDefault="00717918" w:rsidP="00757AE5">
      <w:pPr>
        <w:pStyle w:val="Flietext"/>
        <w:spacing w:line="360" w:lineRule="auto"/>
      </w:pPr>
      <w:r>
        <w:rPr>
          <w:i/>
        </w:rPr>
        <w:t xml:space="preserve">Option </w:t>
      </w:r>
      <w:r w:rsidR="00757AE5" w:rsidRPr="00DA07CB">
        <w:rPr>
          <w:i/>
        </w:rPr>
        <w:t>3:</w:t>
      </w:r>
      <w:r w:rsidR="00757AE5" w:rsidRPr="00DA07CB">
        <w:t xml:space="preserve"> </w:t>
      </w:r>
      <w:r w:rsidR="00FC2C95">
        <w:t>Zeitversetzte Kompetenzfeststellung</w:t>
      </w:r>
      <w:bookmarkStart w:id="0" w:name="_GoBack"/>
      <w:bookmarkEnd w:id="0"/>
    </w:p>
    <w:p w:rsidR="00757AE5" w:rsidRDefault="00A2769E" w:rsidP="00757AE5">
      <w:pPr>
        <w:pStyle w:val="Flietext"/>
        <w:spacing w:line="360" w:lineRule="auto"/>
      </w:pPr>
      <w:r>
        <w:t xml:space="preserve">Wird im Verlauf der Erstberatung festgestellt, dass andere Probleme Vorrang haben, kann die Kompetenzfeststellung unterbrochen und später wieder fortgesetzt werden. </w:t>
      </w:r>
      <w:r>
        <w:lastRenderedPageBreak/>
        <w:t>Zwischen- und Endergebnisse können auf der Dokumentationsvorlage festgehalten werden</w:t>
      </w:r>
      <w:r w:rsidR="00757AE5" w:rsidRPr="00DA07CB">
        <w:t>.</w:t>
      </w:r>
    </w:p>
    <w:p w:rsidR="00717918" w:rsidRDefault="00717918" w:rsidP="00717918">
      <w:pPr>
        <w:pStyle w:val="Flietext"/>
        <w:spacing w:line="360" w:lineRule="auto"/>
      </w:pPr>
      <w:r>
        <w:rPr>
          <w:i/>
        </w:rPr>
        <w:t>Option 4</w:t>
      </w:r>
      <w:r w:rsidRPr="00DA07CB">
        <w:rPr>
          <w:i/>
        </w:rPr>
        <w:t>:</w:t>
      </w:r>
      <w:r w:rsidRPr="00DA07CB">
        <w:t xml:space="preserve"> </w:t>
      </w:r>
      <w:r w:rsidR="00FC2C95">
        <w:t>Profiling der Agenturen für Arbeit und Jobcenter</w:t>
      </w:r>
    </w:p>
    <w:p w:rsidR="00717918" w:rsidRPr="005F3832" w:rsidRDefault="005F3832" w:rsidP="00717918">
      <w:pPr>
        <w:pStyle w:val="Flietext"/>
        <w:spacing w:line="360" w:lineRule="auto"/>
      </w:pPr>
      <w:r>
        <w:t xml:space="preserve">Mit den Kompetenzkarten kann der Anschluss an das Profiling der Agenturen für Arbeit und der Jobcenter geschaffen werden. Die rot umrandeten Karten zielen explizit auf die Ermittlung der Stärken, die bei Agenturen für Arbeit und der Jobcentern im Fokus stehen. </w:t>
      </w:r>
    </w:p>
    <w:p w:rsidR="00717918" w:rsidRPr="005F3832" w:rsidRDefault="00717918" w:rsidP="00757AE5">
      <w:pPr>
        <w:pStyle w:val="Flietext"/>
        <w:spacing w:line="360" w:lineRule="auto"/>
      </w:pPr>
    </w:p>
    <w:p w:rsidR="00757AE5" w:rsidRDefault="00757AE5" w:rsidP="00757AE5">
      <w:pPr>
        <w:pStyle w:val="Zwischenberschrift"/>
        <w:rPr>
          <w:lang w:val="de-AT"/>
        </w:rPr>
      </w:pPr>
      <w:r>
        <w:rPr>
          <w:lang w:val="de-AT"/>
        </w:rPr>
        <w:t>Beispiel</w:t>
      </w:r>
    </w:p>
    <w:p w:rsidR="001D1A85" w:rsidRDefault="001D1A85" w:rsidP="00757AE5">
      <w:pPr>
        <w:pStyle w:val="Flietext"/>
        <w:spacing w:line="360" w:lineRule="auto"/>
      </w:pPr>
      <w:r>
        <w:t xml:space="preserve">Die Kompetenzkarte enthält auf der Vorderseite den Kompetenzbegriff, hier </w:t>
      </w:r>
      <w:r w:rsidR="008C6B4A">
        <w:t xml:space="preserve">im Beispiel </w:t>
      </w:r>
      <w:r>
        <w:t>„Eigeninitiative“, Übersetzungen, eine Abbildung sowie eine Umschreibung in einfacher Sprache. Die Nummerierung wie auch die Farbe der Karte verweisen auf die Kategorie, hier „Personale Kompetenz“. Der rote Rahmen verweist auf den Bezug zum Profiling in Agenturen für Arbeit und Jobcenter.</w:t>
      </w:r>
    </w:p>
    <w:p w:rsidR="001D1A85" w:rsidRDefault="001D1A85" w:rsidP="009B0C8E">
      <w:pPr>
        <w:pStyle w:val="Flietext"/>
        <w:spacing w:after="0" w:line="360" w:lineRule="auto"/>
      </w:pPr>
      <w:r>
        <w:rPr>
          <w:noProof/>
        </w:rPr>
        <w:drawing>
          <wp:inline distT="0" distB="0" distL="0" distR="0">
            <wp:extent cx="4077335" cy="287620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35053" t="23834" r="36840" b="44440"/>
                    <a:stretch/>
                  </pic:blipFill>
                  <pic:spPr bwMode="auto">
                    <a:xfrm rot="10800000">
                      <a:off x="0" y="0"/>
                      <a:ext cx="4111124" cy="2900036"/>
                    </a:xfrm>
                    <a:prstGeom prst="rect">
                      <a:avLst/>
                    </a:prstGeom>
                    <a:ln>
                      <a:noFill/>
                    </a:ln>
                    <a:extLst>
                      <a:ext uri="{53640926-AAD7-44D8-BBD7-CCE9431645EC}">
                        <a14:shadowObscured xmlns:a14="http://schemas.microsoft.com/office/drawing/2010/main"/>
                      </a:ext>
                    </a:extLst>
                  </pic:spPr>
                </pic:pic>
              </a:graphicData>
            </a:graphic>
          </wp:inline>
        </w:drawing>
      </w:r>
    </w:p>
    <w:p w:rsidR="009B0C8E" w:rsidRPr="00EB7CE8" w:rsidRDefault="009B0C8E" w:rsidP="009B0C8E">
      <w:pPr>
        <w:spacing w:line="360" w:lineRule="auto"/>
        <w:rPr>
          <w:rFonts w:ascii="Arial" w:hAnsi="Arial" w:cs="Arial"/>
          <w:sz w:val="20"/>
          <w:szCs w:val="20"/>
        </w:rPr>
      </w:pPr>
      <w:r>
        <w:rPr>
          <w:rFonts w:ascii="Arial" w:hAnsi="Arial" w:cs="Arial"/>
          <w:sz w:val="20"/>
          <w:szCs w:val="20"/>
        </w:rPr>
        <w:t xml:space="preserve">Bild: Bertelsmann Stiftung u.a. (2015). </w:t>
      </w:r>
      <w:r w:rsidRPr="009B0C8E">
        <w:rPr>
          <w:rFonts w:ascii="Arial" w:hAnsi="Arial" w:cs="Arial"/>
          <w:sz w:val="20"/>
          <w:szCs w:val="20"/>
        </w:rPr>
        <w:t>Eigeninitiative.</w:t>
      </w:r>
      <w:r>
        <w:rPr>
          <w:rFonts w:ascii="Arial" w:hAnsi="Arial" w:cs="Arial"/>
          <w:sz w:val="20"/>
          <w:szCs w:val="20"/>
        </w:rPr>
        <w:t xml:space="preserve"> In </w:t>
      </w:r>
      <w:r w:rsidRPr="009B0C8E">
        <w:rPr>
          <w:rFonts w:ascii="Arial" w:hAnsi="Arial" w:cs="Arial"/>
          <w:i/>
          <w:sz w:val="20"/>
          <w:szCs w:val="20"/>
        </w:rPr>
        <w:t>Handreichung Kompetenzkarten in der Beratung von Einwanderern</w:t>
      </w:r>
      <w:r>
        <w:rPr>
          <w:rFonts w:ascii="Arial" w:hAnsi="Arial" w:cs="Arial"/>
          <w:sz w:val="20"/>
          <w:szCs w:val="20"/>
        </w:rPr>
        <w:t xml:space="preserve">. Abgerufen von </w:t>
      </w:r>
      <w:hyperlink r:id="rId9" w:history="1">
        <w:r w:rsidRPr="009B0C8E">
          <w:rPr>
            <w:rStyle w:val="Hyperlink"/>
            <w:rFonts w:ascii="Arial" w:hAnsi="Arial" w:cs="Arial"/>
            <w:sz w:val="20"/>
            <w:szCs w:val="20"/>
          </w:rPr>
          <w:t>http://www.bertelsmann-</w:t>
        </w:r>
        <w:r w:rsidRPr="009B0C8E">
          <w:rPr>
            <w:rStyle w:val="Hyperlink"/>
            <w:rFonts w:ascii="Arial" w:hAnsi="Arial" w:cs="Arial"/>
            <w:sz w:val="20"/>
            <w:szCs w:val="20"/>
          </w:rPr>
          <w:lastRenderedPageBreak/>
          <w:t>stiftung.de/fileadmin/files/Projekte/Weiterbildung_fuer_Alle/Bastelbogen_Kompentkarten.pdf</w:t>
        </w:r>
      </w:hyperlink>
      <w:r w:rsidRPr="009B0C8E">
        <w:rPr>
          <w:rFonts w:ascii="Arial" w:hAnsi="Arial" w:cs="Arial"/>
          <w:sz w:val="20"/>
          <w:szCs w:val="20"/>
        </w:rPr>
        <w:t xml:space="preserve"> (23.02.2016)</w:t>
      </w:r>
    </w:p>
    <w:p w:rsidR="001D1A85" w:rsidRDefault="009B0C8E" w:rsidP="00757AE5">
      <w:pPr>
        <w:pStyle w:val="Flietext"/>
        <w:spacing w:line="360" w:lineRule="auto"/>
      </w:pPr>
      <w:r>
        <w:t>Die Rückseite der Kompetenzkarte enthält Erläuterungen und Fragen zur Kompetenz, Hinweise auf die Vertiefung sowie Hinweise auf weiterführende Materialien.</w:t>
      </w:r>
    </w:p>
    <w:p w:rsidR="00CB0238" w:rsidRDefault="001D1A85" w:rsidP="009B0C8E">
      <w:pPr>
        <w:pStyle w:val="Flietext"/>
        <w:spacing w:after="0" w:line="360" w:lineRule="auto"/>
      </w:pPr>
      <w:r>
        <w:rPr>
          <w:noProof/>
        </w:rPr>
        <w:drawing>
          <wp:inline distT="0" distB="0" distL="0" distR="0">
            <wp:extent cx="4104480" cy="2762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50795" t="48547" r="15910" b="13740"/>
                    <a:stretch/>
                  </pic:blipFill>
                  <pic:spPr bwMode="auto">
                    <a:xfrm>
                      <a:off x="0" y="0"/>
                      <a:ext cx="4131855" cy="2780673"/>
                    </a:xfrm>
                    <a:prstGeom prst="rect">
                      <a:avLst/>
                    </a:prstGeom>
                    <a:ln>
                      <a:noFill/>
                    </a:ln>
                    <a:extLst>
                      <a:ext uri="{53640926-AAD7-44D8-BBD7-CCE9431645EC}">
                        <a14:shadowObscured xmlns:a14="http://schemas.microsoft.com/office/drawing/2010/main"/>
                      </a:ext>
                    </a:extLst>
                  </pic:spPr>
                </pic:pic>
              </a:graphicData>
            </a:graphic>
          </wp:inline>
        </w:drawing>
      </w:r>
    </w:p>
    <w:p w:rsidR="009B0C8E" w:rsidRPr="00EB7CE8" w:rsidRDefault="009B0C8E" w:rsidP="009B0C8E">
      <w:pPr>
        <w:spacing w:line="360" w:lineRule="auto"/>
        <w:rPr>
          <w:rFonts w:ascii="Arial" w:hAnsi="Arial" w:cs="Arial"/>
          <w:sz w:val="20"/>
          <w:szCs w:val="20"/>
        </w:rPr>
      </w:pPr>
      <w:r>
        <w:rPr>
          <w:rFonts w:ascii="Arial" w:hAnsi="Arial" w:cs="Arial"/>
          <w:sz w:val="20"/>
          <w:szCs w:val="20"/>
        </w:rPr>
        <w:t xml:space="preserve">Bild: Bertelsmann Stiftung u.a. (2015). </w:t>
      </w:r>
      <w:r w:rsidRPr="009B0C8E">
        <w:rPr>
          <w:rFonts w:ascii="Arial" w:hAnsi="Arial" w:cs="Arial"/>
          <w:sz w:val="20"/>
          <w:szCs w:val="20"/>
        </w:rPr>
        <w:t>Eigeninitiative.</w:t>
      </w:r>
      <w:r>
        <w:rPr>
          <w:rFonts w:ascii="Arial" w:hAnsi="Arial" w:cs="Arial"/>
          <w:sz w:val="20"/>
          <w:szCs w:val="20"/>
        </w:rPr>
        <w:t xml:space="preserve"> In </w:t>
      </w:r>
      <w:r w:rsidRPr="009B0C8E">
        <w:rPr>
          <w:rFonts w:ascii="Arial" w:hAnsi="Arial" w:cs="Arial"/>
          <w:i/>
          <w:sz w:val="20"/>
          <w:szCs w:val="20"/>
        </w:rPr>
        <w:t>Handreichung Kompetenzkarten in der Beratung von Einwanderern</w:t>
      </w:r>
      <w:r>
        <w:rPr>
          <w:rFonts w:ascii="Arial" w:hAnsi="Arial" w:cs="Arial"/>
          <w:sz w:val="20"/>
          <w:szCs w:val="20"/>
        </w:rPr>
        <w:t xml:space="preserve">. Abgerufen von </w:t>
      </w:r>
      <w:hyperlink r:id="rId11" w:history="1">
        <w:r w:rsidRPr="009B0C8E">
          <w:rPr>
            <w:rStyle w:val="Hyperlink"/>
            <w:rFonts w:ascii="Arial" w:hAnsi="Arial" w:cs="Arial"/>
            <w:sz w:val="20"/>
            <w:szCs w:val="20"/>
          </w:rPr>
          <w:t>http://www.bertelsmann-stiftung.de/fileadmin/files/Projekte/Weiterbildung_fuer_Alle/Bastelbogen_Kompentkarten.pdf</w:t>
        </w:r>
      </w:hyperlink>
      <w:r w:rsidRPr="009B0C8E">
        <w:rPr>
          <w:rFonts w:ascii="Arial" w:hAnsi="Arial" w:cs="Arial"/>
          <w:sz w:val="20"/>
          <w:szCs w:val="20"/>
        </w:rPr>
        <w:t xml:space="preserve"> (23.02.2016)</w:t>
      </w:r>
    </w:p>
    <w:p w:rsidR="00B92FA4" w:rsidRDefault="00B92FA4" w:rsidP="00B92FA4">
      <w:pPr>
        <w:pStyle w:val="Default"/>
        <w:spacing w:after="200" w:line="360" w:lineRule="auto"/>
        <w:rPr>
          <w:b/>
        </w:rPr>
      </w:pPr>
      <w:r>
        <w:rPr>
          <w:b/>
        </w:rPr>
        <w:t>Weiterführende Informationen:</w:t>
      </w:r>
    </w:p>
    <w:p w:rsidR="00B92FA4" w:rsidRPr="00B92FA4" w:rsidRDefault="007C4E9C" w:rsidP="00B92FA4">
      <w:pPr>
        <w:pStyle w:val="Default"/>
        <w:spacing w:after="200" w:line="360" w:lineRule="auto"/>
      </w:pPr>
      <w:hyperlink r:id="rId12" w:history="1">
        <w:r w:rsidR="00B92FA4" w:rsidRPr="004E004E">
          <w:rPr>
            <w:rStyle w:val="Hyperlink"/>
          </w:rPr>
          <w:t>http://www.bertelsmann-stiftung.de/de/unsere-projekte/weiterbildung-fuer-alle/projektnachrichten/kompetenzkarten/</w:t>
        </w:r>
      </w:hyperlink>
      <w:r w:rsidR="00B92FA4">
        <w:t xml:space="preserve"> </w:t>
      </w:r>
    </w:p>
    <w:p w:rsidR="00B92FA4" w:rsidRDefault="00B92FA4" w:rsidP="00B92FA4">
      <w:pPr>
        <w:pStyle w:val="Default"/>
        <w:spacing w:after="200" w:line="360" w:lineRule="auto"/>
        <w:rPr>
          <w:b/>
        </w:rPr>
      </w:pPr>
      <w:r>
        <w:rPr>
          <w:b/>
        </w:rPr>
        <w:t>Quelle:</w:t>
      </w:r>
    </w:p>
    <w:p w:rsidR="00757AE5" w:rsidRPr="00B92FA4" w:rsidRDefault="00B92FA4" w:rsidP="00B92FA4">
      <w:pPr>
        <w:pStyle w:val="Default"/>
        <w:spacing w:after="200" w:line="360" w:lineRule="auto"/>
        <w:rPr>
          <w:sz w:val="22"/>
        </w:rPr>
      </w:pPr>
      <w:r>
        <w:t xml:space="preserve">Bertelsmann Stiftung u.a. </w:t>
      </w:r>
      <w:r>
        <w:rPr>
          <w:sz w:val="22"/>
        </w:rPr>
        <w:t xml:space="preserve">(Hrsg.). </w:t>
      </w:r>
      <w:r w:rsidR="005D4E7C">
        <w:rPr>
          <w:sz w:val="22"/>
        </w:rPr>
        <w:t xml:space="preserve">(08.12.2015). </w:t>
      </w:r>
      <w:r w:rsidR="005D4E7C" w:rsidRPr="005D4E7C">
        <w:rPr>
          <w:i/>
          <w:sz w:val="22"/>
        </w:rPr>
        <w:t>Handreichung Kompetenzkarten in der Beratung von Einwanderern</w:t>
      </w:r>
      <w:r w:rsidR="005D4E7C">
        <w:rPr>
          <w:sz w:val="22"/>
        </w:rPr>
        <w:t xml:space="preserve">. Abgerufen von </w:t>
      </w:r>
      <w:hyperlink r:id="rId13" w:history="1">
        <w:r w:rsidR="005D4E7C" w:rsidRPr="004E004E">
          <w:rPr>
            <w:rStyle w:val="Hyperlink"/>
            <w:sz w:val="22"/>
          </w:rPr>
          <w:t>http://www.bertelsmann-stiftung.de/fileadmin/files/Projekte/Weiterbildung_fuer_Alle/Bastelbogen_Kompentkarten.pdf</w:t>
        </w:r>
      </w:hyperlink>
      <w:r w:rsidR="005D4E7C">
        <w:rPr>
          <w:sz w:val="22"/>
        </w:rPr>
        <w:t xml:space="preserve"> (23.02.2016) </w:t>
      </w:r>
    </w:p>
    <w:p w:rsidR="000A44F1" w:rsidRPr="009B0C8E" w:rsidRDefault="00757AE5" w:rsidP="009B0C8E">
      <w:pPr>
        <w:spacing w:line="360" w:lineRule="auto"/>
        <w:rPr>
          <w:lang w:val="en-US"/>
        </w:rPr>
      </w:pPr>
      <w:r w:rsidRPr="009B0C8E">
        <w:rPr>
          <w:rFonts w:ascii="Arial" w:hAnsi="Arial" w:cs="Arial"/>
          <w:i/>
          <w:lang w:val="en-US"/>
        </w:rPr>
        <w:lastRenderedPageBreak/>
        <w:t xml:space="preserve">CC BY SA 3.0 by </w:t>
      </w:r>
      <w:r w:rsidR="00717918" w:rsidRPr="009B0C8E">
        <w:rPr>
          <w:rFonts w:ascii="Arial" w:hAnsi="Arial" w:cs="Arial"/>
          <w:b/>
          <w:i/>
          <w:lang w:val="en-US"/>
        </w:rPr>
        <w:t>Susanne Witt</w:t>
      </w:r>
      <w:r w:rsidRPr="009B0C8E">
        <w:rPr>
          <w:rFonts w:ascii="Arial" w:hAnsi="Arial" w:cs="Arial"/>
          <w:i/>
          <w:lang w:val="en-US"/>
        </w:rPr>
        <w:t xml:space="preserve"> für wb-web</w:t>
      </w:r>
    </w:p>
    <w:sectPr w:rsidR="000A44F1" w:rsidRPr="009B0C8E"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69" w:rsidRDefault="00937869" w:rsidP="00014AE4">
      <w:pPr>
        <w:spacing w:after="0" w:line="240" w:lineRule="auto"/>
      </w:pPr>
      <w:r>
        <w:separator/>
      </w:r>
    </w:p>
  </w:endnote>
  <w:endnote w:type="continuationSeparator" w:id="0">
    <w:p w:rsidR="00937869" w:rsidRDefault="0093786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A4" w:rsidRDefault="00B92FA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B92FA4" w:rsidRDefault="00B92FA4" w:rsidP="00DB4FF9">
    <w:pPr>
      <w:autoSpaceDE w:val="0"/>
      <w:autoSpaceDN w:val="0"/>
      <w:adjustRightInd w:val="0"/>
      <w:spacing w:after="0" w:line="240" w:lineRule="auto"/>
      <w:rPr>
        <w:rFonts w:ascii="DINPro" w:hAnsi="DINPro" w:cs="DINPro"/>
        <w:color w:val="333333"/>
        <w:sz w:val="16"/>
        <w:szCs w:val="16"/>
      </w:rPr>
    </w:pPr>
  </w:p>
  <w:p w:rsidR="00B92FA4" w:rsidRDefault="00B92FA4" w:rsidP="00DB4FF9">
    <w:pPr>
      <w:autoSpaceDE w:val="0"/>
      <w:autoSpaceDN w:val="0"/>
      <w:adjustRightInd w:val="0"/>
      <w:spacing w:after="0" w:line="240" w:lineRule="auto"/>
      <w:rPr>
        <w:rFonts w:ascii="DINPro" w:hAnsi="DINPro" w:cs="DINPro"/>
        <w:color w:val="333333"/>
        <w:sz w:val="16"/>
        <w:szCs w:val="16"/>
      </w:rPr>
    </w:pPr>
  </w:p>
  <w:p w:rsidR="00B92FA4" w:rsidRPr="00DB4FF9" w:rsidRDefault="00B92FA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69" w:rsidRDefault="00937869" w:rsidP="00014AE4">
      <w:pPr>
        <w:spacing w:after="0" w:line="240" w:lineRule="auto"/>
      </w:pPr>
      <w:r>
        <w:separator/>
      </w:r>
    </w:p>
  </w:footnote>
  <w:footnote w:type="continuationSeparator" w:id="0">
    <w:p w:rsidR="00937869" w:rsidRDefault="0093786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A4" w:rsidRDefault="00B92FA4">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9B7798">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12991F34">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B92FA4" w:rsidRPr="00AC2223" w:rsidRDefault="007C4E9C" w:rsidP="00C93D17">
                          <w:pPr>
                            <w:jc w:val="right"/>
                            <w:rPr>
                              <w:rFonts w:ascii="Arial" w:hAnsi="Arial" w:cs="Arial"/>
                              <w:i/>
                              <w:sz w:val="18"/>
                              <w:szCs w:val="18"/>
                            </w:rPr>
                          </w:pPr>
                          <w:hyperlink r:id="rId2" w:history="1">
                            <w:r w:rsidR="00B92FA4"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91F34"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B92FA4" w:rsidRPr="00AC2223" w:rsidRDefault="007C4E9C" w:rsidP="00C93D17">
                    <w:pPr>
                      <w:jc w:val="right"/>
                      <w:rPr>
                        <w:rFonts w:ascii="Arial" w:hAnsi="Arial" w:cs="Arial"/>
                        <w:i/>
                        <w:sz w:val="18"/>
                        <w:szCs w:val="18"/>
                      </w:rPr>
                    </w:pPr>
                    <w:hyperlink r:id="rId3" w:history="1">
                      <w:r w:rsidR="00B92FA4"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6E6"/>
    <w:multiLevelType w:val="hybridMultilevel"/>
    <w:tmpl w:val="97BED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C7690"/>
    <w:multiLevelType w:val="hybridMultilevel"/>
    <w:tmpl w:val="85D00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597AEB"/>
    <w:multiLevelType w:val="hybridMultilevel"/>
    <w:tmpl w:val="B7F85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97105D"/>
    <w:multiLevelType w:val="hybridMultilevel"/>
    <w:tmpl w:val="F434F8F2"/>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635BB"/>
    <w:rsid w:val="000A44F1"/>
    <w:rsid w:val="000C6BAB"/>
    <w:rsid w:val="000D3FBD"/>
    <w:rsid w:val="000E4BEB"/>
    <w:rsid w:val="000E5A0E"/>
    <w:rsid w:val="000E60CA"/>
    <w:rsid w:val="00106B65"/>
    <w:rsid w:val="00172420"/>
    <w:rsid w:val="0017476E"/>
    <w:rsid w:val="001D1A85"/>
    <w:rsid w:val="00206FAA"/>
    <w:rsid w:val="0022296F"/>
    <w:rsid w:val="00314595"/>
    <w:rsid w:val="00333725"/>
    <w:rsid w:val="003D2BFE"/>
    <w:rsid w:val="00420CF9"/>
    <w:rsid w:val="00442B15"/>
    <w:rsid w:val="004667EE"/>
    <w:rsid w:val="0048036C"/>
    <w:rsid w:val="004A33CC"/>
    <w:rsid w:val="00506977"/>
    <w:rsid w:val="00527221"/>
    <w:rsid w:val="00527C57"/>
    <w:rsid w:val="005462AD"/>
    <w:rsid w:val="00555092"/>
    <w:rsid w:val="00574BEB"/>
    <w:rsid w:val="005B2946"/>
    <w:rsid w:val="005C0361"/>
    <w:rsid w:val="005D4E7C"/>
    <w:rsid w:val="005F3832"/>
    <w:rsid w:val="006027BA"/>
    <w:rsid w:val="0061648F"/>
    <w:rsid w:val="00621195"/>
    <w:rsid w:val="006246A2"/>
    <w:rsid w:val="00635D7A"/>
    <w:rsid w:val="0065253B"/>
    <w:rsid w:val="0067451F"/>
    <w:rsid w:val="006D5D2F"/>
    <w:rsid w:val="00717918"/>
    <w:rsid w:val="00722F98"/>
    <w:rsid w:val="00723B4B"/>
    <w:rsid w:val="00745EE5"/>
    <w:rsid w:val="0074684B"/>
    <w:rsid w:val="00757AE5"/>
    <w:rsid w:val="007930AE"/>
    <w:rsid w:val="007B1085"/>
    <w:rsid w:val="007C4E9C"/>
    <w:rsid w:val="00862F3E"/>
    <w:rsid w:val="008C1D48"/>
    <w:rsid w:val="008C6B4A"/>
    <w:rsid w:val="00913C77"/>
    <w:rsid w:val="00937869"/>
    <w:rsid w:val="0095483E"/>
    <w:rsid w:val="009B0C8E"/>
    <w:rsid w:val="009B7798"/>
    <w:rsid w:val="00A2769E"/>
    <w:rsid w:val="00A4490E"/>
    <w:rsid w:val="00A651A5"/>
    <w:rsid w:val="00A7652F"/>
    <w:rsid w:val="00AC2223"/>
    <w:rsid w:val="00AD30DC"/>
    <w:rsid w:val="00B01655"/>
    <w:rsid w:val="00B11ED0"/>
    <w:rsid w:val="00B27E74"/>
    <w:rsid w:val="00B37840"/>
    <w:rsid w:val="00B70DAA"/>
    <w:rsid w:val="00B92FA4"/>
    <w:rsid w:val="00BC2391"/>
    <w:rsid w:val="00BC7D80"/>
    <w:rsid w:val="00BE5D45"/>
    <w:rsid w:val="00BF7FF7"/>
    <w:rsid w:val="00C07190"/>
    <w:rsid w:val="00C3075E"/>
    <w:rsid w:val="00C675B9"/>
    <w:rsid w:val="00C93D17"/>
    <w:rsid w:val="00CA33A1"/>
    <w:rsid w:val="00CB0238"/>
    <w:rsid w:val="00D17A67"/>
    <w:rsid w:val="00D40CB2"/>
    <w:rsid w:val="00DB4FF9"/>
    <w:rsid w:val="00E056E0"/>
    <w:rsid w:val="00E32D2D"/>
    <w:rsid w:val="00E53294"/>
    <w:rsid w:val="00E5546C"/>
    <w:rsid w:val="00E678F7"/>
    <w:rsid w:val="00E84DD0"/>
    <w:rsid w:val="00ED0DBD"/>
    <w:rsid w:val="00ED65AA"/>
    <w:rsid w:val="00EE3EE3"/>
    <w:rsid w:val="00F35761"/>
    <w:rsid w:val="00F822AC"/>
    <w:rsid w:val="00FC2C95"/>
    <w:rsid w:val="00FD3A72"/>
    <w:rsid w:val="00FD42AB"/>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FB3621CE-4DE5-4707-9195-436EEEC6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customStyle="1" w:styleId="Default">
    <w:name w:val="Default"/>
    <w:rsid w:val="00757AE5"/>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0635BB"/>
    <w:rPr>
      <w:sz w:val="16"/>
      <w:szCs w:val="16"/>
    </w:rPr>
  </w:style>
  <w:style w:type="paragraph" w:styleId="Kommentartext">
    <w:name w:val="annotation text"/>
    <w:basedOn w:val="Standard"/>
    <w:link w:val="KommentartextZchn"/>
    <w:uiPriority w:val="99"/>
    <w:semiHidden/>
    <w:unhideWhenUsed/>
    <w:rsid w:val="00063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35BB"/>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0635BB"/>
    <w:rPr>
      <w:b/>
      <w:bCs/>
    </w:rPr>
  </w:style>
  <w:style w:type="character" w:customStyle="1" w:styleId="KommentarthemaZchn">
    <w:name w:val="Kommentarthema Zchn"/>
    <w:basedOn w:val="KommentartextZchn"/>
    <w:link w:val="Kommentarthema"/>
    <w:uiPriority w:val="99"/>
    <w:semiHidden/>
    <w:rsid w:val="000635BB"/>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27877085">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rtelsmann-stiftung.de/fileadmin/files/Projekte/Weiterbildung_fuer_Alle/Bastelbogen_Kompentkart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telsmann-stiftung.de/de/unsere-projekte/weiterbildung-fuer-alle/projektnachrichten/kompetenzkar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telsmann-stiftung.de/fileadmin/files/Projekte/Weiterbildung_fuer_Alle/Bastelbogen_Kompentkart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ertelsmann-stiftung.de/fileadmin/files/Projekte/Weiterbildung_fuer_Alle/Bastelbogen_Kompentkarten.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68DB-E325-4B9A-BE41-0A9C15D0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339BEBD9.dotm</Template>
  <TotalTime>0</TotalTime>
  <Pages>5</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2</cp:revision>
  <cp:lastPrinted>2015-10-16T10:30:00Z</cp:lastPrinted>
  <dcterms:created xsi:type="dcterms:W3CDTF">2016-05-19T07:35:00Z</dcterms:created>
  <dcterms:modified xsi:type="dcterms:W3CDTF">2016-05-19T07:35:00Z</dcterms:modified>
</cp:coreProperties>
</file>