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9A" w:rsidRPr="00F6569A" w:rsidRDefault="00F6569A" w:rsidP="00F6569A">
      <w:pPr>
        <w:pStyle w:val="Materialtyp1"/>
      </w:pPr>
      <w:r w:rsidRPr="00F6569A">
        <w:t>Erfahrungsbericht</w:t>
      </w:r>
    </w:p>
    <w:p w:rsidR="00F6569A" w:rsidRDefault="00F6569A" w:rsidP="00F6569A">
      <w:pPr>
        <w:pStyle w:val="Headline"/>
      </w:pPr>
      <w:r>
        <w:t>Eine hohe Bereitschaft und Motivation ist vorhanden</w:t>
      </w:r>
    </w:p>
    <w:p w:rsidR="00013BF3" w:rsidRDefault="00013BF3" w:rsidP="00013BF3">
      <w:pPr>
        <w:pStyle w:val="Teaser"/>
      </w:pPr>
      <w:r>
        <w:t xml:space="preserve">„Deutschunterricht für Flüchtlinge ist eine </w:t>
      </w:r>
      <w:r w:rsidRPr="00F6569A">
        <w:t>hochmotivierende und sehr befriedigende Tätigkeit</w:t>
      </w:r>
      <w:r>
        <w:t>“, sagt Gabi Portz-Wagner. Seit 2015 hat sie in unterschiedlichen Formen Deutsch unterrichtet. Hier beri</w:t>
      </w:r>
      <w:r w:rsidR="00F40037">
        <w:t>chtet s</w:t>
      </w:r>
      <w:r w:rsidR="007E3848">
        <w:t>ie von Ihren Erfahrungen mit der Zielgruppe.</w:t>
      </w:r>
    </w:p>
    <w:p w:rsidR="009F4E86" w:rsidRPr="00F6569A" w:rsidRDefault="00F40037" w:rsidP="00F6569A">
      <w:pPr>
        <w:pStyle w:val="Flietext"/>
      </w:pPr>
      <w:r>
        <w:t>I</w:t>
      </w:r>
      <w:r w:rsidR="00F6569A" w:rsidRPr="00F6569A">
        <w:t xml:space="preserve">ch arbeite </w:t>
      </w:r>
      <w:r w:rsidR="009F4E86" w:rsidRPr="00F6569A">
        <w:t>als pädagogische Fachkr</w:t>
      </w:r>
      <w:r w:rsidR="00F6569A" w:rsidRPr="00F6569A">
        <w:t>aft an einem Gymnasium</w:t>
      </w:r>
      <w:r w:rsidR="009F4E86" w:rsidRPr="00F6569A">
        <w:t>. 2015 bin ich zufällig durch eine Werbung in Facebook auf die K</w:t>
      </w:r>
      <w:r w:rsidR="00F6569A" w:rsidRPr="00F6569A">
        <w:t xml:space="preserve">atholische </w:t>
      </w:r>
      <w:r w:rsidR="009F4E86" w:rsidRPr="00F6569A">
        <w:t>E</w:t>
      </w:r>
      <w:r w:rsidR="00F6569A" w:rsidRPr="00F6569A">
        <w:t xml:space="preserve">rwachsenenbildung (KEB) </w:t>
      </w:r>
      <w:r w:rsidR="009F4E86" w:rsidRPr="00F6569A">
        <w:t xml:space="preserve">gestoßen. So kam es zum ersten Kontakt mit meiner neuen Zielgruppe </w:t>
      </w:r>
      <w:r w:rsidR="00C948AF">
        <w:t>–</w:t>
      </w:r>
      <w:r w:rsidR="009F4E86" w:rsidRPr="00F6569A">
        <w:t xml:space="preserve"> Flüchtlinge. Parallel dazu habe </w:t>
      </w:r>
      <w:r w:rsidR="00013BF3">
        <w:t xml:space="preserve">ich </w:t>
      </w:r>
      <w:r w:rsidR="009F4E86" w:rsidRPr="00F6569A">
        <w:t>zum Wintersemester 2015/16 D</w:t>
      </w:r>
      <w:r w:rsidR="00F6569A">
        <w:t>eutsch als Fremdsprache (</w:t>
      </w:r>
      <w:proofErr w:type="spellStart"/>
      <w:r w:rsidR="00F6569A">
        <w:t>D</w:t>
      </w:r>
      <w:r w:rsidR="009F4E86" w:rsidRPr="00F6569A">
        <w:t>aF</w:t>
      </w:r>
      <w:proofErr w:type="spellEnd"/>
      <w:r w:rsidR="00F6569A">
        <w:t>)</w:t>
      </w:r>
      <w:r w:rsidR="009F4E86" w:rsidRPr="00F6569A">
        <w:t xml:space="preserve"> an der Uni Trier gestartet.</w:t>
      </w:r>
    </w:p>
    <w:p w:rsidR="009F4E86" w:rsidRPr="00F6569A" w:rsidRDefault="009F4E86" w:rsidP="00F6569A">
      <w:pPr>
        <w:pStyle w:val="Flietext"/>
      </w:pPr>
      <w:r w:rsidRPr="00F6569A">
        <w:t xml:space="preserve">Das einzige gemeinsame Merkmal meiner </w:t>
      </w:r>
      <w:r w:rsidR="00F6569A">
        <w:t>Zielg</w:t>
      </w:r>
      <w:r w:rsidRPr="00F6569A">
        <w:t>ruppe</w:t>
      </w:r>
      <w:r w:rsidR="00013BF3">
        <w:t xml:space="preserve"> und der G</w:t>
      </w:r>
      <w:r w:rsidR="00F6569A">
        <w:t>ruppe</w:t>
      </w:r>
      <w:r w:rsidR="00C948AF">
        <w:t>,</w:t>
      </w:r>
      <w:r w:rsidR="00F6569A">
        <w:t xml:space="preserve"> mit der ich aktuell arbeite </w:t>
      </w:r>
      <w:r w:rsidR="00013BF3">
        <w:t>ist: „W</w:t>
      </w:r>
      <w:r w:rsidRPr="00F6569A">
        <w:t>ir sind geflohen</w:t>
      </w:r>
      <w:r w:rsidR="00013BF3">
        <w:t>“</w:t>
      </w:r>
      <w:r w:rsidRPr="00F6569A">
        <w:t>. Das bezeichne ich deshalb so, weil Fliehen viele Gründe haben kann und diese Gründe nicht immer deckungsgleich mit politischen Postulaten zu sehen sind.</w:t>
      </w:r>
    </w:p>
    <w:p w:rsidR="00F40037" w:rsidRDefault="009F4E86" w:rsidP="00F6569A">
      <w:pPr>
        <w:pStyle w:val="Flietext"/>
      </w:pPr>
      <w:r w:rsidRPr="00F6569A">
        <w:t>Die Gruppe der Flüchtlinge</w:t>
      </w:r>
      <w:r w:rsidR="00013BF3">
        <w:t xml:space="preserve"> bei uns</w:t>
      </w:r>
      <w:r w:rsidRPr="00F6569A">
        <w:t xml:space="preserve"> unterteilt sich in Einzelpersonen </w:t>
      </w:r>
      <w:r w:rsidR="00C948AF">
        <w:t xml:space="preserve">bis </w:t>
      </w:r>
      <w:r w:rsidRPr="00F6569A">
        <w:t>hin zu Familien mit meist mehreren Kindern. Gegen Ende 2015 sind etliche Großfamilien in unsere Region gekommen. Die Altersspanne der zu Un</w:t>
      </w:r>
      <w:r w:rsidR="00013BF3">
        <w:t xml:space="preserve">terrichtenden liegt zwischen 18 bis </w:t>
      </w:r>
      <w:r w:rsidRPr="00F6569A">
        <w:t xml:space="preserve">62. Der berufliche Bildungsstand ist ebenso bunt gemischt </w:t>
      </w:r>
      <w:r w:rsidR="00F6569A">
        <w:t xml:space="preserve">– </w:t>
      </w:r>
      <w:r w:rsidRPr="00F6569A">
        <w:t xml:space="preserve">es reicht vom Grobmotoriker bis zum Feinmechaniker. Vom Analphabeten hin bis zum </w:t>
      </w:r>
      <w:r w:rsidR="00F6569A" w:rsidRPr="00F6569A">
        <w:t>Neurochirurgen</w:t>
      </w:r>
      <w:r w:rsidRPr="00F6569A">
        <w:t xml:space="preserve">. Es sind verhältnismäßig </w:t>
      </w:r>
      <w:r w:rsidR="00013BF3" w:rsidRPr="00F6569A">
        <w:t>wenige</w:t>
      </w:r>
      <w:r w:rsidR="00F6569A">
        <w:t xml:space="preserve"> </w:t>
      </w:r>
      <w:r w:rsidRPr="00F6569A">
        <w:t>Frauen dabei. Vermutlich einerseits, weil weniger Frauen bislang geflohen sind und andererseits diejenigen, die da sind, sich um die Kleinkinder kümmern müssen.</w:t>
      </w:r>
      <w:r w:rsidR="00F40037">
        <w:t xml:space="preserve"> </w:t>
      </w:r>
    </w:p>
    <w:p w:rsidR="00013BF3" w:rsidRDefault="009F4E86" w:rsidP="00F6569A">
      <w:pPr>
        <w:pStyle w:val="Flietext"/>
      </w:pPr>
      <w:r w:rsidRPr="00F6569A">
        <w:t xml:space="preserve">Ende 2015 sind extrem viele Syrer dazu gekommen. 2016 werden weitere Flüchtlinge erwartet, darunter vermutlich eine hohe Zahl von Analphabeten. </w:t>
      </w:r>
    </w:p>
    <w:p w:rsidR="009F4E86" w:rsidRPr="00F6569A" w:rsidRDefault="009F4E86" w:rsidP="00F6569A">
      <w:pPr>
        <w:pStyle w:val="Flietext"/>
      </w:pPr>
      <w:r w:rsidRPr="00F6569A">
        <w:t>Abschiebungen sind ein Thema. Damit erhöhen sich die Stressfaktoren, die die Flüchtlinge bereits von der Flucht und dem Erlebten ihres Heimatlandes mitgebracht haben, um die große Unsicherheit und Angst</w:t>
      </w:r>
      <w:r w:rsidR="00C948AF">
        <w:t>,</w:t>
      </w:r>
      <w:r w:rsidRPr="00F6569A">
        <w:t xml:space="preserve"> im gelobten Deutschland bleiben zu dürfen. Folglich sind dies Faktoren, die der Lehrende stets mit im Hinterkopf </w:t>
      </w:r>
      <w:r w:rsidR="00C948AF">
        <w:t>be</w:t>
      </w:r>
      <w:r w:rsidRPr="00F6569A">
        <w:t xml:space="preserve">halten muss und </w:t>
      </w:r>
      <w:r w:rsidR="00C948AF">
        <w:t xml:space="preserve">die </w:t>
      </w:r>
      <w:r w:rsidRPr="00F6569A">
        <w:t>auch Einfluss auf die psychosoziale Hygiene des Lehrenden Einfluss haben.</w:t>
      </w:r>
    </w:p>
    <w:p w:rsidR="00F40037" w:rsidRDefault="00F40037" w:rsidP="00F6569A">
      <w:pPr>
        <w:pStyle w:val="Zwischenberschrift"/>
      </w:pPr>
    </w:p>
    <w:p w:rsidR="009F4E86" w:rsidRPr="00F6569A" w:rsidRDefault="00013BF3" w:rsidP="00F6569A">
      <w:pPr>
        <w:pStyle w:val="Zwischenberschrift"/>
      </w:pPr>
      <w:r>
        <w:lastRenderedPageBreak/>
        <w:t>Ist die Arbeit mit Flüchtlingen anders?</w:t>
      </w:r>
    </w:p>
    <w:p w:rsidR="00F6569A" w:rsidRDefault="00013BF3" w:rsidP="00F6569A">
      <w:pPr>
        <w:pStyle w:val="Flietext"/>
      </w:pPr>
      <w:r>
        <w:t xml:space="preserve">Die Flüchtlinge haben </w:t>
      </w:r>
      <w:r w:rsidRPr="00F6569A">
        <w:t>grundsätzlich einen großen Vorteil: Durch die Fluchterfahrung, durch den Mut</w:t>
      </w:r>
      <w:r w:rsidR="00C948AF">
        <w:t>,</w:t>
      </w:r>
      <w:r w:rsidRPr="00F6569A">
        <w:t xml:space="preserve"> sich auf den Weg zu machen, ist eine hohe Bereitschaft und Motivation vorhanden.</w:t>
      </w:r>
      <w:r>
        <w:t xml:space="preserve"> Dennoch: </w:t>
      </w:r>
      <w:r w:rsidR="00F6569A">
        <w:t xml:space="preserve">Das Lernen und Lehren muss neu erfunden werden: </w:t>
      </w:r>
    </w:p>
    <w:p w:rsidR="00F6569A" w:rsidRDefault="00013BF3" w:rsidP="00F6569A">
      <w:pPr>
        <w:pStyle w:val="Flietext"/>
        <w:numPr>
          <w:ilvl w:val="0"/>
          <w:numId w:val="12"/>
        </w:numPr>
      </w:pPr>
      <w:r>
        <w:t>b</w:t>
      </w:r>
      <w:r w:rsidR="009F4E86" w:rsidRPr="00F6569A">
        <w:t>ed</w:t>
      </w:r>
      <w:r w:rsidR="00F6569A">
        <w:t xml:space="preserve">ingt durch </w:t>
      </w:r>
      <w:r w:rsidR="009F4E86" w:rsidRPr="00F6569A">
        <w:t xml:space="preserve">Schwierigkeiten </w:t>
      </w:r>
      <w:r>
        <w:t>(</w:t>
      </w:r>
      <w:r w:rsidR="00C948AF">
        <w:t>A</w:t>
      </w:r>
      <w:r>
        <w:t>ngst, Unsicherheit)</w:t>
      </w:r>
      <w:r w:rsidR="00C948AF">
        <w:t>,</w:t>
      </w:r>
      <w:r>
        <w:t xml:space="preserve"> </w:t>
      </w:r>
      <w:r w:rsidR="009F4E86" w:rsidRPr="00F6569A">
        <w:t xml:space="preserve">welche die Flüchtlinge </w:t>
      </w:r>
      <w:r w:rsidR="00F6569A">
        <w:t>mit sich bringen</w:t>
      </w:r>
      <w:r>
        <w:t>,</w:t>
      </w:r>
    </w:p>
    <w:p w:rsidR="00F6569A" w:rsidRDefault="009F4E86" w:rsidP="00F6569A">
      <w:pPr>
        <w:pStyle w:val="Flietext"/>
        <w:numPr>
          <w:ilvl w:val="0"/>
          <w:numId w:val="12"/>
        </w:numPr>
      </w:pPr>
      <w:r w:rsidRPr="00F6569A">
        <w:t>bedingt durch d</w:t>
      </w:r>
      <w:r w:rsidR="00F6569A">
        <w:t>as Willkommensangebot der KEB</w:t>
      </w:r>
      <w:r w:rsidR="00C948AF">
        <w:t>,</w:t>
      </w:r>
      <w:r w:rsidR="00F6569A">
        <w:t xml:space="preserve"> </w:t>
      </w:r>
      <w:r w:rsidRPr="00F6569A">
        <w:t>ein offenes Kursangebot anzubieten</w:t>
      </w:r>
      <w:r w:rsidR="00013BF3">
        <w:t>,</w:t>
      </w:r>
    </w:p>
    <w:p w:rsidR="00F6569A" w:rsidRDefault="009F4E86" w:rsidP="00F6569A">
      <w:pPr>
        <w:pStyle w:val="Flietext"/>
        <w:numPr>
          <w:ilvl w:val="0"/>
          <w:numId w:val="12"/>
        </w:numPr>
      </w:pPr>
      <w:r w:rsidRPr="00F6569A">
        <w:t>bedingt durch Störungen der Lehr-Lern</w:t>
      </w:r>
      <w:r w:rsidR="00C948AF">
        <w:t>k</w:t>
      </w:r>
      <w:r w:rsidR="00F6569A">
        <w:t>ontinuität</w:t>
      </w:r>
      <w:r w:rsidRPr="00F6569A">
        <w:t xml:space="preserve"> (andere außenstehende Termine müssen innerha</w:t>
      </w:r>
      <w:r w:rsidR="00F6569A">
        <w:t xml:space="preserve">lb der </w:t>
      </w:r>
      <w:proofErr w:type="spellStart"/>
      <w:r w:rsidR="00F6569A">
        <w:t>Kurszeit</w:t>
      </w:r>
      <w:proofErr w:type="spellEnd"/>
      <w:r w:rsidR="00F6569A">
        <w:t xml:space="preserve"> erfüllt werden)</w:t>
      </w:r>
      <w:r w:rsidR="00013BF3">
        <w:t>,</w:t>
      </w:r>
    </w:p>
    <w:p w:rsidR="00F6569A" w:rsidRDefault="009F4E86" w:rsidP="00F6569A">
      <w:pPr>
        <w:pStyle w:val="Flietext"/>
        <w:numPr>
          <w:ilvl w:val="0"/>
          <w:numId w:val="12"/>
        </w:numPr>
      </w:pPr>
      <w:r w:rsidRPr="00F6569A">
        <w:t>bedingt durch sch</w:t>
      </w:r>
      <w:r w:rsidR="00F6569A">
        <w:t>wierige räumliche Bedingungen</w:t>
      </w:r>
      <w:r w:rsidR="00013BF3">
        <w:t>,</w:t>
      </w:r>
    </w:p>
    <w:p w:rsidR="00F6569A" w:rsidRDefault="009F4E86" w:rsidP="00F6569A">
      <w:pPr>
        <w:pStyle w:val="Flietext"/>
        <w:numPr>
          <w:ilvl w:val="0"/>
          <w:numId w:val="12"/>
        </w:numPr>
      </w:pPr>
      <w:r w:rsidRPr="00F6569A">
        <w:t>bedingt durch die schw</w:t>
      </w:r>
      <w:r w:rsidR="00C948AF">
        <w:t>er</w:t>
      </w:r>
      <w:r w:rsidRPr="00F6569A">
        <w:t xml:space="preserve"> zu erschließende</w:t>
      </w:r>
      <w:r w:rsidR="009A7722">
        <w:t>n</w:t>
      </w:r>
      <w:r w:rsidRPr="00F6569A">
        <w:t xml:space="preserve"> Hintergrundinformationen</w:t>
      </w:r>
      <w:r w:rsidR="00013BF3">
        <w:t xml:space="preserve"> über die Teilnehmende</w:t>
      </w:r>
      <w:r w:rsidR="00C948AF">
        <w:t>n</w:t>
      </w:r>
      <w:r w:rsidR="00013BF3">
        <w:t>.</w:t>
      </w:r>
    </w:p>
    <w:p w:rsidR="00013BF3" w:rsidRDefault="00013BF3" w:rsidP="00013BF3">
      <w:pPr>
        <w:pStyle w:val="Zwischenberschrift"/>
      </w:pPr>
      <w:r>
        <w:t>Welches Material setzen wir ein?</w:t>
      </w:r>
    </w:p>
    <w:p w:rsidR="00F40037" w:rsidRDefault="009F4E86" w:rsidP="00F6569A">
      <w:pPr>
        <w:pStyle w:val="Flietext"/>
      </w:pPr>
      <w:r w:rsidRPr="00F6569A">
        <w:t xml:space="preserve">Grundsätzlich wurde </w:t>
      </w:r>
      <w:r w:rsidRPr="004576C7">
        <w:t xml:space="preserve">im </w:t>
      </w:r>
      <w:r w:rsidRPr="004576C7">
        <w:rPr>
          <w:b/>
        </w:rPr>
        <w:t>Juni 201</w:t>
      </w:r>
      <w:r w:rsidR="004576C7" w:rsidRPr="004576C7">
        <w:rPr>
          <w:b/>
        </w:rPr>
        <w:t>5</w:t>
      </w:r>
      <w:bookmarkStart w:id="0" w:name="_GoBack"/>
      <w:bookmarkEnd w:id="0"/>
      <w:r w:rsidRPr="00F6569A">
        <w:t xml:space="preserve"> mit Material gestartet, </w:t>
      </w:r>
      <w:proofErr w:type="gramStart"/>
      <w:r w:rsidR="00F6569A" w:rsidRPr="00F6569A">
        <w:t>das</w:t>
      </w:r>
      <w:proofErr w:type="gramEnd"/>
      <w:r w:rsidRPr="00F6569A">
        <w:t xml:space="preserve"> über die KEB erstellt worden ist </w:t>
      </w:r>
      <w:r w:rsidR="00F6569A">
        <w:t xml:space="preserve">– </w:t>
      </w:r>
      <w:r w:rsidRPr="00F6569A">
        <w:t>zu dieser Zeit war ich alleinige Unterrichtende. Zusätzlich gab es ein Willkommens-ABC in Form von Bildkarten.</w:t>
      </w:r>
    </w:p>
    <w:p w:rsidR="009F4E86" w:rsidRDefault="009F4E86" w:rsidP="00F6569A">
      <w:pPr>
        <w:pStyle w:val="Flietext"/>
      </w:pPr>
      <w:r w:rsidRPr="00F6569A">
        <w:t>Noch war das Lehren relativ unproblematisch. Mit Händen und Fü</w:t>
      </w:r>
      <w:r w:rsidR="00C948AF">
        <w:t>ß</w:t>
      </w:r>
      <w:r w:rsidRPr="00F6569A">
        <w:t>en, das eigene Englisch immer weniger nutzend, Gestik und Mimik einsetzen</w:t>
      </w:r>
      <w:r w:rsidR="009A7722">
        <w:t xml:space="preserve"> </w:t>
      </w:r>
      <w:r w:rsidR="00013BF3">
        <w:t>.</w:t>
      </w:r>
      <w:r w:rsidRPr="00F6569A">
        <w:t xml:space="preserve">.. </w:t>
      </w:r>
      <w:r w:rsidR="00013BF3">
        <w:t xml:space="preserve">Im Herbst 2015 </w:t>
      </w:r>
      <w:r w:rsidRPr="00F6569A">
        <w:t xml:space="preserve">musste ich eine </w:t>
      </w:r>
      <w:r w:rsidR="00013BF3">
        <w:t>kurze Unterrichtsp</w:t>
      </w:r>
      <w:r w:rsidRPr="00F6569A">
        <w:t>ause einlegen und fand im September eine neue Situation vor.</w:t>
      </w:r>
    </w:p>
    <w:p w:rsidR="00013BF3" w:rsidRDefault="009F4E86" w:rsidP="00F6569A">
      <w:pPr>
        <w:pStyle w:val="Flietext"/>
      </w:pPr>
      <w:r w:rsidRPr="00F6569A">
        <w:t xml:space="preserve">Im September wurde auf ein Lehrwerk aus dem </w:t>
      </w:r>
      <w:proofErr w:type="spellStart"/>
      <w:r w:rsidRPr="00F6569A">
        <w:t>Hueber</w:t>
      </w:r>
      <w:proofErr w:type="spellEnd"/>
      <w:r w:rsidRPr="00F6569A">
        <w:t>-Verlag umgeschwenkt, jetzt gab es zwei Unterrichtende</w:t>
      </w:r>
      <w:r w:rsidR="00C948AF">
        <w:t>,</w:t>
      </w:r>
      <w:r w:rsidRPr="00F6569A">
        <w:t xml:space="preserve"> und die Kurse wurden aufgrund der Größe und unterschiedlichen Leistungsstärke geteilt. Im Oktober wurde jedoch immer klarer, dass das Lehr</w:t>
      </w:r>
      <w:r w:rsidR="00F6569A">
        <w:t xml:space="preserve">werk für einzelne Kursteilnehmende </w:t>
      </w:r>
      <w:r w:rsidRPr="00F6569A">
        <w:t>eine Überforderung darstellt. Dies wurde besonders im Schr</w:t>
      </w:r>
      <w:r w:rsidR="00F6569A">
        <w:t>iftbild der einzelnen Teilnehmenden</w:t>
      </w:r>
      <w:r w:rsidR="00013BF3">
        <w:t xml:space="preserve"> deutlich. </w:t>
      </w:r>
    </w:p>
    <w:p w:rsidR="009F4E86" w:rsidRPr="00F6569A" w:rsidRDefault="00F40037" w:rsidP="00F6569A">
      <w:pPr>
        <w:pStyle w:val="Flietext"/>
      </w:pPr>
      <w:r>
        <w:rPr>
          <w:noProof/>
          <w:bdr w:val="none" w:sz="0" w:space="0" w:color="auto"/>
        </w:rPr>
        <w:lastRenderedPageBreak/>
        <w:drawing>
          <wp:anchor distT="0" distB="0" distL="114300" distR="114300" simplePos="0" relativeHeight="251667456" behindDoc="0" locked="0" layoutInCell="1" allowOverlap="1" wp14:anchorId="16394E13" wp14:editId="2F74DEDC">
            <wp:simplePos x="0" y="0"/>
            <wp:positionH relativeFrom="column">
              <wp:posOffset>4445</wp:posOffset>
            </wp:positionH>
            <wp:positionV relativeFrom="paragraph">
              <wp:posOffset>1192530</wp:posOffset>
            </wp:positionV>
            <wp:extent cx="5466080" cy="364426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phabet-1219546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BF3">
        <w:t xml:space="preserve">Da es weitere </w:t>
      </w:r>
      <w:r w:rsidR="009F4E86" w:rsidRPr="00F6569A">
        <w:t xml:space="preserve">Gelder seitens des Arbeitsamtes für Kurse gab, </w:t>
      </w:r>
      <w:r w:rsidR="00013BF3" w:rsidRPr="00F6569A">
        <w:t>wurde</w:t>
      </w:r>
      <w:r w:rsidR="009F4E86" w:rsidRPr="00F6569A">
        <w:t xml:space="preserve"> zusätzlich ein weiterer Kurs angeboten. In diesem Kurs wurde erstmals ein Alphabetisierungsheft aus dem </w:t>
      </w:r>
      <w:proofErr w:type="spellStart"/>
      <w:r w:rsidR="009F4E86" w:rsidRPr="00F6569A">
        <w:t>Hueber</w:t>
      </w:r>
      <w:proofErr w:type="spellEnd"/>
      <w:r w:rsidR="009F4E86" w:rsidRPr="00F6569A">
        <w:t>-Verlag eingesetzt, welches das Lehrwerk in verkürzter und vereinfachter Form aufarbeitet und die Schreibfertigkeit fördert. In diesem Kurs helfen Fortgeschrittene als Hilfslehrer den Ungeübten.</w:t>
      </w:r>
    </w:p>
    <w:p w:rsidR="00F40037" w:rsidRPr="00F40037" w:rsidRDefault="00EE56FA" w:rsidP="00610C1E">
      <w:pPr>
        <w:pStyle w:val="Zwischenberschri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Material für Deutschkurse für Analphabeten ist nicht leicht zu finden. (Bild: </w:t>
      </w:r>
      <w:hyperlink r:id="rId9" w:history="1">
        <w:r w:rsidRPr="00EE56FA">
          <w:rPr>
            <w:rStyle w:val="Hyperlink"/>
            <w:b w:val="0"/>
            <w:i/>
            <w:sz w:val="20"/>
            <w:szCs w:val="20"/>
          </w:rPr>
          <w:t>pixabay.com</w:t>
        </w:r>
      </w:hyperlink>
      <w:r>
        <w:rPr>
          <w:b w:val="0"/>
          <w:i/>
          <w:sz w:val="20"/>
          <w:szCs w:val="20"/>
        </w:rPr>
        <w:t>, CC0)</w:t>
      </w:r>
    </w:p>
    <w:p w:rsidR="00610C1E" w:rsidRDefault="00610C1E" w:rsidP="00610C1E">
      <w:pPr>
        <w:pStyle w:val="Zwischenberschrift"/>
      </w:pPr>
      <w:r>
        <w:t xml:space="preserve">Die Lernbedingungen sind nicht immer optimal </w:t>
      </w:r>
    </w:p>
    <w:p w:rsidR="00013BF3" w:rsidRDefault="009F4E86" w:rsidP="00F6569A">
      <w:pPr>
        <w:pStyle w:val="Flietext"/>
      </w:pPr>
      <w:r w:rsidRPr="00F6569A">
        <w:t xml:space="preserve">Die Situation spitzte sich jedoch gegen Ende 2015 enorm zu. Während der Fortgeschrittenenkurs meiner Kollegin eine Teilnehmerzahl </w:t>
      </w:r>
      <w:r w:rsidR="00013BF3">
        <w:t>von max</w:t>
      </w:r>
      <w:r w:rsidR="009A7722">
        <w:t>imal</w:t>
      </w:r>
      <w:r w:rsidR="00013BF3">
        <w:t xml:space="preserve"> </w:t>
      </w:r>
      <w:r w:rsidR="00C948AF">
        <w:t>zehn</w:t>
      </w:r>
      <w:r w:rsidR="00013BF3">
        <w:t xml:space="preserve"> nicht überschritt,</w:t>
      </w:r>
      <w:r w:rsidRPr="00F6569A">
        <w:t xml:space="preserve"> kamen wöchentlich immer mehr neue Flüchtlinge hinzu. </w:t>
      </w:r>
    </w:p>
    <w:p w:rsidR="00610C1E" w:rsidRDefault="009F4E86" w:rsidP="00F6569A">
      <w:pPr>
        <w:pStyle w:val="Flietext"/>
      </w:pPr>
      <w:r w:rsidRPr="00F6569A">
        <w:t xml:space="preserve">Wie der Zufall </w:t>
      </w:r>
      <w:r w:rsidR="00013BF3">
        <w:t>es wollte</w:t>
      </w:r>
      <w:r w:rsidRPr="00F6569A">
        <w:t xml:space="preserve">, kam ein </w:t>
      </w:r>
      <w:r w:rsidR="00013BF3">
        <w:t xml:space="preserve">weiterer </w:t>
      </w:r>
      <w:proofErr w:type="spellStart"/>
      <w:r w:rsidR="00F6569A">
        <w:t>Ehrenamtler</w:t>
      </w:r>
      <w:proofErr w:type="spellEnd"/>
      <w:r w:rsidR="00F6569A">
        <w:t xml:space="preserve"> </w:t>
      </w:r>
      <w:r w:rsidRPr="00F6569A">
        <w:t xml:space="preserve">auf uns zu </w:t>
      </w:r>
      <w:r w:rsidR="00610C1E">
        <w:t xml:space="preserve">– </w:t>
      </w:r>
      <w:r w:rsidRPr="00F6569A">
        <w:t>die Rettung! So wurde das Lernen umorganisiert</w:t>
      </w:r>
      <w:r w:rsidR="00C948AF">
        <w:t>,</w:t>
      </w:r>
      <w:r w:rsidRPr="00F6569A">
        <w:t xml:space="preserve"> und es lernten in einem Raum gemeinsam zwei Gruppen. Viel gegenseitige Rücksichtnahme ist erforderlich, das Einsetzen eines CD-Players undenkbar in dieser Situation. Die Situation wurde extremer, da zwar meine eigene Gruppe jetzt relativ stabil war, die Heterogenität in der Gruppe des </w:t>
      </w:r>
      <w:proofErr w:type="spellStart"/>
      <w:r w:rsidRPr="00F6569A">
        <w:t>Ehrenamtlers</w:t>
      </w:r>
      <w:proofErr w:type="spellEnd"/>
      <w:r w:rsidRPr="00F6569A">
        <w:t xml:space="preserve"> </w:t>
      </w:r>
      <w:r w:rsidR="00610C1E">
        <w:t xml:space="preserve">aber </w:t>
      </w:r>
      <w:r w:rsidRPr="00F6569A">
        <w:t xml:space="preserve">zunahm. </w:t>
      </w:r>
    </w:p>
    <w:p w:rsidR="009F4E86" w:rsidRPr="00F6569A" w:rsidRDefault="009F4E86" w:rsidP="00F6569A">
      <w:pPr>
        <w:pStyle w:val="Flietext"/>
      </w:pPr>
      <w:r w:rsidRPr="00F6569A">
        <w:lastRenderedPageBreak/>
        <w:t>Wiederum sollten wir von Glück beschert werden</w:t>
      </w:r>
      <w:r w:rsidR="00C948AF">
        <w:t>:</w:t>
      </w:r>
      <w:r w:rsidRPr="00F6569A">
        <w:t xml:space="preserve"> </w:t>
      </w:r>
      <w:r w:rsidR="00C948AF">
        <w:t>E</w:t>
      </w:r>
      <w:r w:rsidRPr="00F6569A">
        <w:t xml:space="preserve">ine weitere </w:t>
      </w:r>
      <w:proofErr w:type="spellStart"/>
      <w:r w:rsidRPr="00F6569A">
        <w:t>Ehrenamtlerin</w:t>
      </w:r>
      <w:proofErr w:type="spellEnd"/>
      <w:r w:rsidRPr="00F6569A">
        <w:t xml:space="preserve"> tr</w:t>
      </w:r>
      <w:r w:rsidR="00C948AF">
        <w:t>a</w:t>
      </w:r>
      <w:r w:rsidRPr="00F6569A">
        <w:t>t an uns heran. So wurde in dem Raum ein Lernen für drei Gruppen entwickelt. Aber die Grenze ist erreicht. Durch einen zweiten Arbeitsamtskurs, den meine Kollegin leitet, versuchen wir jetzt</w:t>
      </w:r>
      <w:r w:rsidR="00C948AF">
        <w:t>,</w:t>
      </w:r>
      <w:r w:rsidRPr="00F6569A">
        <w:t xml:space="preserve"> das Großraumlernen zu verringern. Die zweite </w:t>
      </w:r>
      <w:proofErr w:type="spellStart"/>
      <w:r w:rsidRPr="00F6569A">
        <w:t>Ehrenamtlerin</w:t>
      </w:r>
      <w:proofErr w:type="spellEnd"/>
      <w:r w:rsidRPr="00F6569A">
        <w:t xml:space="preserve"> unterstützt meine Kollegin in dem neuen Arbeitsamtskurs. Jedoch bleibt die Lage weiterhin prekär</w:t>
      </w:r>
      <w:r w:rsidR="00C948AF">
        <w:t>,</w:t>
      </w:r>
      <w:r w:rsidRPr="00F6569A">
        <w:t xml:space="preserve"> und wir sind auf der Suche nach einer dritten </w:t>
      </w:r>
      <w:proofErr w:type="spellStart"/>
      <w:r w:rsidRPr="00F6569A">
        <w:t>Ehrenamtlerin</w:t>
      </w:r>
      <w:proofErr w:type="spellEnd"/>
      <w:r w:rsidRPr="00F6569A">
        <w:t xml:space="preserve"> </w:t>
      </w:r>
      <w:r w:rsidR="00C948AF">
        <w:t>–</w:t>
      </w:r>
      <w:r w:rsidRPr="00F6569A">
        <w:t xml:space="preserve"> zumal unser männlicher </w:t>
      </w:r>
      <w:proofErr w:type="spellStart"/>
      <w:r w:rsidRPr="00F6569A">
        <w:t>Ehrenamtler</w:t>
      </w:r>
      <w:proofErr w:type="spellEnd"/>
      <w:r w:rsidRPr="00F6569A">
        <w:t xml:space="preserve"> im April 2016 für längere Zeit ausscheiden wird.</w:t>
      </w:r>
    </w:p>
    <w:p w:rsidR="009F4E86" w:rsidRPr="00F6569A" w:rsidRDefault="009F4E86" w:rsidP="00F6569A">
      <w:pPr>
        <w:pStyle w:val="Flietext"/>
      </w:pPr>
      <w:r w:rsidRPr="00F6569A">
        <w:t xml:space="preserve">Prekär ist die Lage auch insoweit, dass das Alphabetisierungsheft zwar wunderbar didaktisch aufgearbeitet </w:t>
      </w:r>
      <w:r w:rsidR="00C948AF">
        <w:t xml:space="preserve">ist </w:t>
      </w:r>
      <w:r w:rsidRPr="00F6569A">
        <w:t>und inhaltlich eine hervorragende Verkürzung des eigentlichen Kursbuchs darstellt, jedoch n</w:t>
      </w:r>
      <w:r w:rsidR="00610C1E">
        <w:t>och immer zu schwierig für den „klassischen“</w:t>
      </w:r>
      <w:r w:rsidRPr="00F6569A">
        <w:t xml:space="preserve"> Analphabeten ist. Lehrende müssen sich von allen ihnen antrainierten Ler</w:t>
      </w:r>
      <w:r w:rsidR="00610C1E">
        <w:t xml:space="preserve">nmöglichkeiten und </w:t>
      </w:r>
      <w:r w:rsidR="00C948AF">
        <w:t>-</w:t>
      </w:r>
      <w:r w:rsidR="00610C1E">
        <w:t xml:space="preserve">erfahrungen </w:t>
      </w:r>
      <w:r w:rsidRPr="00F6569A">
        <w:t>frei machen, denn es ist in diesen Fällen äußerst schwierig</w:t>
      </w:r>
      <w:r w:rsidR="00C948AF">
        <w:t>,</w:t>
      </w:r>
      <w:r w:rsidRPr="00F6569A">
        <w:t xml:space="preserve"> Ansatzpunkte zu finden</w:t>
      </w:r>
      <w:r w:rsidR="00610C1E">
        <w:t>. Diese Teilnehmenden sind</w:t>
      </w:r>
      <w:r w:rsidRPr="00F6569A">
        <w:t xml:space="preserve"> nicht nur in ein komplettes neues soziales Umfeld </w:t>
      </w:r>
      <w:r w:rsidR="00610C1E">
        <w:t>gelangt</w:t>
      </w:r>
      <w:r w:rsidRPr="00F6569A">
        <w:t xml:space="preserve">, sondern auch völlig ungeübt in Lernsituationen geraten, mit denen sie nicht </w:t>
      </w:r>
      <w:r w:rsidR="00610C1E" w:rsidRPr="00F6569A">
        <w:t>zurechtkommen</w:t>
      </w:r>
      <w:r w:rsidRPr="00F6569A">
        <w:t>. Das wird das kommende Ziel sein, Möglichkeiten des Anknüpfens zu finden.</w:t>
      </w:r>
    </w:p>
    <w:p w:rsidR="009F4E86" w:rsidRDefault="009F4E86" w:rsidP="00F6569A">
      <w:pPr>
        <w:pStyle w:val="Flietext"/>
      </w:pPr>
      <w:r w:rsidRPr="00F6569A">
        <w:t xml:space="preserve">Die Heterogenität und das offene Lernangebot </w:t>
      </w:r>
      <w:r w:rsidR="00C948AF">
        <w:t>sind</w:t>
      </w:r>
      <w:r w:rsidRPr="00F6569A">
        <w:t xml:space="preserve"> eine riesengroße Herausforderung. </w:t>
      </w:r>
      <w:r w:rsidR="00610C1E">
        <w:t>Aber i</w:t>
      </w:r>
      <w:r w:rsidRPr="00F6569A">
        <w:t>m Großen und Ganzen</w:t>
      </w:r>
      <w:r w:rsidR="00610C1E">
        <w:t xml:space="preserve"> ist der Deutschunterricht für Flüchtlinge </w:t>
      </w:r>
      <w:r w:rsidRPr="00F6569A">
        <w:t>eine hochmotivierende und sehr befriedigende Tätigkeit.</w:t>
      </w:r>
    </w:p>
    <w:p w:rsidR="00E82119" w:rsidRPr="00E82119" w:rsidRDefault="00E82119" w:rsidP="00F6569A">
      <w:pPr>
        <w:pStyle w:val="Flietext"/>
        <w:rPr>
          <w:i/>
          <w:sz w:val="22"/>
          <w:lang w:val="en-US"/>
        </w:rPr>
      </w:pPr>
      <w:r w:rsidRPr="00E82119">
        <w:rPr>
          <w:i/>
          <w:sz w:val="22"/>
          <w:lang w:val="en-US"/>
        </w:rPr>
        <w:t xml:space="preserve">CC BY-SA 3.0 DE by </w:t>
      </w:r>
      <w:r w:rsidRPr="00E82119">
        <w:rPr>
          <w:b/>
          <w:i/>
          <w:sz w:val="22"/>
          <w:lang w:val="en-US"/>
        </w:rPr>
        <w:t>Gaby Portz-Wagner</w:t>
      </w:r>
      <w:r w:rsidRPr="00E82119">
        <w:rPr>
          <w:i/>
          <w:sz w:val="22"/>
          <w:lang w:val="en-US"/>
        </w:rPr>
        <w:t xml:space="preserve"> </w:t>
      </w:r>
      <w:proofErr w:type="spellStart"/>
      <w:r w:rsidRPr="00E82119">
        <w:rPr>
          <w:i/>
          <w:sz w:val="22"/>
          <w:lang w:val="en-US"/>
        </w:rPr>
        <w:t>für</w:t>
      </w:r>
      <w:proofErr w:type="spellEnd"/>
      <w:r w:rsidRPr="00E82119">
        <w:rPr>
          <w:i/>
          <w:sz w:val="22"/>
          <w:lang w:val="en-US"/>
        </w:rPr>
        <w:t xml:space="preserve"> </w:t>
      </w:r>
      <w:proofErr w:type="spellStart"/>
      <w:r w:rsidRPr="00E82119">
        <w:rPr>
          <w:i/>
          <w:sz w:val="22"/>
          <w:lang w:val="en-US"/>
        </w:rPr>
        <w:t>wb</w:t>
      </w:r>
      <w:proofErr w:type="spellEnd"/>
      <w:r w:rsidRPr="00E82119">
        <w:rPr>
          <w:i/>
          <w:sz w:val="22"/>
          <w:lang w:val="en-US"/>
        </w:rPr>
        <w:t>-web</w:t>
      </w:r>
    </w:p>
    <w:sectPr w:rsidR="00E82119" w:rsidRPr="00E82119" w:rsidSect="00FD3A72">
      <w:headerReference w:type="default" r:id="rId10"/>
      <w:footerReference w:type="default" r:id="rId11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AB" w:rsidRDefault="00422AAB" w:rsidP="00014AE4">
      <w:pPr>
        <w:spacing w:after="0" w:line="240" w:lineRule="auto"/>
      </w:pPr>
      <w:r>
        <w:separator/>
      </w:r>
    </w:p>
  </w:endnote>
  <w:endnote w:type="continuationSeparator" w:id="0">
    <w:p w:rsidR="00422AAB" w:rsidRDefault="00422AAB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37" w:rsidRDefault="00F4003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0037" w:rsidRDefault="00F4003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F40037" w:rsidRDefault="00F4003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F40037" w:rsidRPr="00DB4FF9" w:rsidRDefault="00F40037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 </w:t>
    </w:r>
    <w:proofErr w:type="spellStart"/>
    <w:r w:rsidRPr="00957FD7">
      <w:rPr>
        <w:rFonts w:ascii="Arial" w:hAnsi="Arial" w:cs="Arial"/>
        <w:color w:val="333333"/>
        <w:sz w:val="16"/>
        <w:szCs w:val="16"/>
      </w:rPr>
      <w:t>Unported</w:t>
    </w:r>
    <w:proofErr w:type="spellEnd"/>
    <w:r w:rsidRPr="00957FD7">
      <w:rPr>
        <w:rFonts w:ascii="Arial" w:hAnsi="Arial" w:cs="Arial"/>
        <w:color w:val="333333"/>
        <w:sz w:val="16"/>
        <w:szCs w:val="16"/>
      </w:rPr>
      <w:t>. Um eine Kopie dieser Lizenz zu sehen, besuchen Sie http://creativecommons.org/licenses/by-sa/3.0/.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AB" w:rsidRDefault="00422AAB" w:rsidP="00014AE4">
      <w:pPr>
        <w:spacing w:after="0" w:line="240" w:lineRule="auto"/>
      </w:pPr>
      <w:r>
        <w:separator/>
      </w:r>
    </w:p>
  </w:footnote>
  <w:footnote w:type="continuationSeparator" w:id="0">
    <w:p w:rsidR="00422AAB" w:rsidRDefault="00422AAB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37" w:rsidRDefault="00F400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8AF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037" w:rsidRPr="00AC2223" w:rsidRDefault="00F4003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zPIAIAABwEAAAOAAAAZHJzL2Uyb0RvYy54bWysU9tuGyEQfa/Uf0C812tv7TheeR2lTl1V&#10;Si9S0g9ggfWiAkMBezf9+g6s41jpW1UeEMPMHM6cGdY3g9HkKH1QYGs6m0wpkZaDUHZf0x+Pu3fX&#10;lITIrGAarKzpkwz0ZvP2zbp3lSyhAy2kJwhiQ9W7mnYxuqooAu+kYWECTlp0tuANi2j6fSE86xHd&#10;6KKcTq+KHrxwHrgMAW/vRifdZPy2lTx+a9sgI9E1RW4x7z7vTdqLzZpVe89cp/iJBvsHFoYpi4+e&#10;oe5YZOTg1V9QRnEPAdo44WAKaFvFZa4Bq5lNX1Xz0DEncy0oTnBnmcL/g+Vfj989UaKm5WxJiWUG&#10;m/Qoh9hKLUiZ9OldqDDswWFgHD7AgH3OtQZ3D/xnIBa2HbN7ees99J1kAvnNUmZxkTrihATS9F9A&#10;4DPsECEDDa03STyUgyA69unp3BukQjheLpezRbmghKPr/dVqscy9K1j1nOx8iJ8kGJIONfXY+gzO&#10;jvchJjKseg5JbwXQSuyU1tnw+2arPTkyHJNdXpn/qzBtSV/TVeKRsiyk/DxBRkUcY61MTa+naY2D&#10;lcT4aEUOiUzp8YxMtD2pkwQZpYlDM2BgkqwB8YQ6eRjHFb8XHjrwvynpcVRrGn4dmJeU6M8WtV7N&#10;5vM029mYL5YlGv7S01x6mOUIVdNIyXjcxvwfsg7uFnuyU1mvFyYnrjiCWcbTd0kzfmnnqJdPvfkD&#10;AAD//wMAUEsDBBQABgAIAAAAIQBKVsUN2wAAAAcBAAAPAAAAZHJzL2Rvd25yZXYueG1sTI/NTsMw&#10;EITvSLyDtUjcqIOhiIY4VUXFhQMSBYke3XgTR/hPtpuGt2d7gtNoNKuZb5v17CybMOUxeAm3iwoY&#10;+i7o0Q8SPj9ebh6B5aK8VjZ4lPCDGdbt5UWjah1O/h2nXRkYlfhcKwmmlFhznjuDTuVFiOgp60Ny&#10;qpBNA9dJnajcWS6q6oE7NXpaMCris8Hue3d0Er6cGfU2ve17bafta79ZxjlFKa+v5s0TsIJz+TuG&#10;Mz6hQ0tMh3D0OjNLnj4pEu7uSc+xEEtgBwkrIYC3Df/P3/4CAAD//wMAUEsBAi0AFAAGAAgAAAAh&#10;ALaDOJL+AAAA4QEAABMAAAAAAAAAAAAAAAAAAAAAAFtDb250ZW50X1R5cGVzXS54bWxQSwECLQAU&#10;AAYACAAAACEAOP0h/9YAAACUAQAACwAAAAAAAAAAAAAAAAAvAQAAX3JlbHMvLnJlbHNQSwECLQAU&#10;AAYACAAAACEAvObszyACAAAcBAAADgAAAAAAAAAAAAAAAAAuAgAAZHJzL2Uyb0RvYy54bWxQSwEC&#10;LQAUAAYACAAAACEASlbFDdsAAAAHAQAADwAAAAAAAAAAAAAAAAB6BAAAZHJzL2Rvd25yZXYueG1s&#10;UEsFBgAAAAAEAAQA8wAAAIIFAAAAAA==&#10;" stroked="f">
              <v:textbox style="mso-fit-shape-to-text:t">
                <w:txbxContent>
                  <w:p w:rsidR="00F40037" w:rsidRPr="00AC2223" w:rsidRDefault="00F40037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7C5"/>
    <w:multiLevelType w:val="hybridMultilevel"/>
    <w:tmpl w:val="2342E4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A32"/>
    <w:multiLevelType w:val="hybridMultilevel"/>
    <w:tmpl w:val="A3CA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76F8"/>
    <w:multiLevelType w:val="hybridMultilevel"/>
    <w:tmpl w:val="1BC47168"/>
    <w:lvl w:ilvl="0" w:tplc="5D8A0AF8">
      <w:start w:val="1"/>
      <w:numFmt w:val="bullet"/>
      <w:pStyle w:val="Einzug1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6E31"/>
    <w:multiLevelType w:val="multilevel"/>
    <w:tmpl w:val="45B0D40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07010E8"/>
    <w:multiLevelType w:val="hybridMultilevel"/>
    <w:tmpl w:val="7DD2832A"/>
    <w:lvl w:ilvl="0" w:tplc="DD00ED2E">
      <w:start w:val="1"/>
      <w:numFmt w:val="bullet"/>
      <w:pStyle w:val="Einzug2"/>
      <w:lvlText w:val=""/>
      <w:lvlJc w:val="left"/>
      <w:pPr>
        <w:ind w:left="213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B2711B"/>
    <w:multiLevelType w:val="hybridMultilevel"/>
    <w:tmpl w:val="6D3AE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0287"/>
    <w:multiLevelType w:val="multilevel"/>
    <w:tmpl w:val="65B658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6450FED"/>
    <w:multiLevelType w:val="hybridMultilevel"/>
    <w:tmpl w:val="851E4482"/>
    <w:lvl w:ilvl="0" w:tplc="75802ADC">
      <w:start w:val="1"/>
      <w:numFmt w:val="bullet"/>
      <w:pStyle w:val="Einzug3"/>
      <w:lvlText w:val=""/>
      <w:lvlJc w:val="left"/>
      <w:pPr>
        <w:tabs>
          <w:tab w:val="num" w:pos="1757"/>
        </w:tabs>
        <w:ind w:left="1757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2F18EB"/>
    <w:multiLevelType w:val="multilevel"/>
    <w:tmpl w:val="6A20D48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3BF3"/>
    <w:rsid w:val="00014AE4"/>
    <w:rsid w:val="000229A0"/>
    <w:rsid w:val="000233EC"/>
    <w:rsid w:val="0007007A"/>
    <w:rsid w:val="000A3819"/>
    <w:rsid w:val="000A44F1"/>
    <w:rsid w:val="000C6BAB"/>
    <w:rsid w:val="000E4BEB"/>
    <w:rsid w:val="000E5A0E"/>
    <w:rsid w:val="00102A40"/>
    <w:rsid w:val="001108DF"/>
    <w:rsid w:val="00112F7A"/>
    <w:rsid w:val="001363B0"/>
    <w:rsid w:val="00152B66"/>
    <w:rsid w:val="0017476E"/>
    <w:rsid w:val="001808FF"/>
    <w:rsid w:val="001C198C"/>
    <w:rsid w:val="00206FAA"/>
    <w:rsid w:val="0022296F"/>
    <w:rsid w:val="0023684F"/>
    <w:rsid w:val="00246EDD"/>
    <w:rsid w:val="00294B3D"/>
    <w:rsid w:val="002E6C9E"/>
    <w:rsid w:val="002F48DB"/>
    <w:rsid w:val="00333725"/>
    <w:rsid w:val="003413A8"/>
    <w:rsid w:val="003734E0"/>
    <w:rsid w:val="003B184F"/>
    <w:rsid w:val="003B64F7"/>
    <w:rsid w:val="00422AAB"/>
    <w:rsid w:val="00426C2F"/>
    <w:rsid w:val="0045161A"/>
    <w:rsid w:val="004576C7"/>
    <w:rsid w:val="0048036C"/>
    <w:rsid w:val="004A33CC"/>
    <w:rsid w:val="00506977"/>
    <w:rsid w:val="00527C57"/>
    <w:rsid w:val="00567190"/>
    <w:rsid w:val="00574BEB"/>
    <w:rsid w:val="005B2946"/>
    <w:rsid w:val="005C0361"/>
    <w:rsid w:val="005E0C49"/>
    <w:rsid w:val="005F3AE5"/>
    <w:rsid w:val="006027BA"/>
    <w:rsid w:val="00610C1E"/>
    <w:rsid w:val="0061648F"/>
    <w:rsid w:val="00621195"/>
    <w:rsid w:val="006246A2"/>
    <w:rsid w:val="00635D7A"/>
    <w:rsid w:val="0067451F"/>
    <w:rsid w:val="00682425"/>
    <w:rsid w:val="006850D8"/>
    <w:rsid w:val="006D50F6"/>
    <w:rsid w:val="006D5D2F"/>
    <w:rsid w:val="00723B4B"/>
    <w:rsid w:val="00725A57"/>
    <w:rsid w:val="00745EE5"/>
    <w:rsid w:val="0074684B"/>
    <w:rsid w:val="007929A6"/>
    <w:rsid w:val="007930AE"/>
    <w:rsid w:val="007E3848"/>
    <w:rsid w:val="008450D9"/>
    <w:rsid w:val="00862F3E"/>
    <w:rsid w:val="008C1D48"/>
    <w:rsid w:val="00913C77"/>
    <w:rsid w:val="00921042"/>
    <w:rsid w:val="0095483E"/>
    <w:rsid w:val="00966B92"/>
    <w:rsid w:val="00977C9C"/>
    <w:rsid w:val="0099031D"/>
    <w:rsid w:val="00993E08"/>
    <w:rsid w:val="009A24C4"/>
    <w:rsid w:val="009A7722"/>
    <w:rsid w:val="009B4579"/>
    <w:rsid w:val="009D1E3F"/>
    <w:rsid w:val="009E6E89"/>
    <w:rsid w:val="009F4E86"/>
    <w:rsid w:val="00A12980"/>
    <w:rsid w:val="00A651A5"/>
    <w:rsid w:val="00A7652F"/>
    <w:rsid w:val="00A955D3"/>
    <w:rsid w:val="00AC2223"/>
    <w:rsid w:val="00B01655"/>
    <w:rsid w:val="00B11ED0"/>
    <w:rsid w:val="00B27E74"/>
    <w:rsid w:val="00B70DAA"/>
    <w:rsid w:val="00B92B00"/>
    <w:rsid w:val="00BC2391"/>
    <w:rsid w:val="00BF7FCE"/>
    <w:rsid w:val="00C07190"/>
    <w:rsid w:val="00C3075E"/>
    <w:rsid w:val="00C675B9"/>
    <w:rsid w:val="00C93D17"/>
    <w:rsid w:val="00C948AF"/>
    <w:rsid w:val="00D17A67"/>
    <w:rsid w:val="00DB4FF9"/>
    <w:rsid w:val="00DE0D47"/>
    <w:rsid w:val="00E056E0"/>
    <w:rsid w:val="00E36ED0"/>
    <w:rsid w:val="00E44162"/>
    <w:rsid w:val="00E53294"/>
    <w:rsid w:val="00E5546C"/>
    <w:rsid w:val="00E678F7"/>
    <w:rsid w:val="00E82119"/>
    <w:rsid w:val="00E84DD0"/>
    <w:rsid w:val="00ED0DBD"/>
    <w:rsid w:val="00ED65AA"/>
    <w:rsid w:val="00EE56FA"/>
    <w:rsid w:val="00F40037"/>
    <w:rsid w:val="00F6569A"/>
    <w:rsid w:val="00F72873"/>
    <w:rsid w:val="00F822AC"/>
    <w:rsid w:val="00F937EC"/>
    <w:rsid w:val="00FB256C"/>
    <w:rsid w:val="00FC52AC"/>
    <w:rsid w:val="00FD3A72"/>
    <w:rsid w:val="00FD4313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76C2EE-E970-4252-8501-523BBA84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3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3734E0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3734E0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256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579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7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customStyle="1" w:styleId="textsize">
    <w:name w:val="text_size"/>
    <w:basedOn w:val="Standard"/>
    <w:rsid w:val="00236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84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paragraph" w:customStyle="1" w:styleId="Text">
    <w:name w:val="Text"/>
    <w:basedOn w:val="Standard"/>
    <w:rsid w:val="003B1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3B1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0" w:after="0" w:line="240" w:lineRule="auto"/>
      <w:jc w:val="center"/>
    </w:pPr>
    <w:rPr>
      <w:rFonts w:ascii="Arial" w:eastAsia="Times New Roman" w:hAnsi="Arial" w:cs="Times New Roman"/>
      <w:b/>
      <w:color w:val="auto"/>
      <w:sz w:val="36"/>
      <w:szCs w:val="20"/>
      <w:bdr w:val="none" w:sz="0" w:space="0" w:color="auto"/>
    </w:rPr>
  </w:style>
  <w:style w:type="character" w:customStyle="1" w:styleId="TitelZchn">
    <w:name w:val="Titel Zchn"/>
    <w:basedOn w:val="Absatz-Standardschriftart"/>
    <w:link w:val="Titel"/>
    <w:rsid w:val="003B184F"/>
    <w:rPr>
      <w:rFonts w:ascii="Arial" w:eastAsia="Times New Roman" w:hAnsi="Arial" w:cs="Times New Roman"/>
      <w:b/>
      <w:sz w:val="36"/>
      <w:szCs w:val="20"/>
      <w:lang w:eastAsia="de-DE"/>
    </w:rPr>
  </w:style>
  <w:style w:type="paragraph" w:customStyle="1" w:styleId="Einzug1">
    <w:name w:val="Einzug1"/>
    <w:basedOn w:val="Standard"/>
    <w:next w:val="Standard"/>
    <w:rsid w:val="003B184F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atLeast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paragraph" w:customStyle="1" w:styleId="Einzug2">
    <w:name w:val="Einzug2"/>
    <w:basedOn w:val="Einzug1"/>
    <w:rsid w:val="003B184F"/>
    <w:pPr>
      <w:numPr>
        <w:numId w:val="5"/>
      </w:numPr>
      <w:spacing w:before="0"/>
      <w:ind w:left="907" w:hanging="340"/>
    </w:pPr>
  </w:style>
  <w:style w:type="paragraph" w:customStyle="1" w:styleId="Einzug3">
    <w:name w:val="Einzug3"/>
    <w:basedOn w:val="Einzug2"/>
    <w:rsid w:val="003B184F"/>
    <w:pPr>
      <w:numPr>
        <w:numId w:val="6"/>
      </w:numPr>
      <w:tabs>
        <w:tab w:val="clear" w:pos="567"/>
        <w:tab w:val="left" w:pos="907"/>
      </w:tabs>
      <w:ind w:left="1247" w:hanging="340"/>
    </w:pPr>
  </w:style>
  <w:style w:type="paragraph" w:customStyle="1" w:styleId="Literatur">
    <w:name w:val="Literatur"/>
    <w:basedOn w:val="Standard"/>
    <w:rsid w:val="003B1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68"/>
      </w:tabs>
      <w:spacing w:after="0" w:line="240" w:lineRule="auto"/>
      <w:ind w:left="2268" w:hanging="2268"/>
      <w:jc w:val="both"/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paragraph" w:customStyle="1" w:styleId="Verfasser">
    <w:name w:val="Verfasser"/>
    <w:basedOn w:val="Standard"/>
    <w:next w:val="berschrift1"/>
    <w:rsid w:val="003B1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character" w:customStyle="1" w:styleId="a-size-large">
    <w:name w:val="a-size-large"/>
    <w:basedOn w:val="Absatz-Standardschriftart"/>
    <w:rsid w:val="003B184F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24C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33EC"/>
    <w:rPr>
      <w:rFonts w:asciiTheme="majorHAnsi" w:eastAsiaTheme="majorEastAsia" w:hAnsiTheme="majorHAnsi" w:cstheme="majorBidi"/>
      <w:i/>
      <w:iCs/>
      <w:color w:val="365F91" w:themeColor="accent1" w:themeShade="BF"/>
      <w:u w:color="000000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3B64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F4E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alphabet-abc-buchstabe-lernen-121954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8B98-764A-4369-A7FF-012187CB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FD283D16.dotm</Template>
  <TotalTime>0</TotalTime>
  <Pages>4</Pages>
  <Words>883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Quilling, Kathrin</cp:lastModifiedBy>
  <cp:revision>4</cp:revision>
  <cp:lastPrinted>2016-02-17T12:18:00Z</cp:lastPrinted>
  <dcterms:created xsi:type="dcterms:W3CDTF">2016-03-18T07:05:00Z</dcterms:created>
  <dcterms:modified xsi:type="dcterms:W3CDTF">2016-03-21T09:40:00Z</dcterms:modified>
</cp:coreProperties>
</file>